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1" w:rsidRPr="0082643A" w:rsidRDefault="009E3583" w:rsidP="003A1213">
      <w:pPr>
        <w:spacing w:line="240" w:lineRule="auto"/>
        <w:jc w:val="center"/>
        <w:rPr>
          <w:b/>
          <w:bCs/>
          <w:sz w:val="26"/>
          <w:szCs w:val="26"/>
        </w:rPr>
      </w:pPr>
      <w:r w:rsidRPr="0082643A">
        <w:rPr>
          <w:b/>
          <w:bCs/>
          <w:sz w:val="26"/>
          <w:szCs w:val="26"/>
        </w:rPr>
        <w:t>ПОЯСНИТЕЛЬНАЯ ЗАПИСКА</w:t>
      </w:r>
    </w:p>
    <w:p w:rsidR="0097081B" w:rsidRPr="0082643A" w:rsidRDefault="009E3583" w:rsidP="003A1213">
      <w:pPr>
        <w:spacing w:line="240" w:lineRule="auto"/>
        <w:jc w:val="center"/>
        <w:rPr>
          <w:b/>
          <w:bCs/>
          <w:sz w:val="26"/>
          <w:szCs w:val="26"/>
        </w:rPr>
      </w:pPr>
      <w:r w:rsidRPr="0082643A">
        <w:rPr>
          <w:b/>
          <w:bCs/>
          <w:sz w:val="26"/>
          <w:szCs w:val="26"/>
        </w:rPr>
        <w:t xml:space="preserve">к проекту </w:t>
      </w:r>
      <w:r w:rsidR="00C85064" w:rsidRPr="0082643A">
        <w:rPr>
          <w:b/>
          <w:bCs/>
          <w:sz w:val="26"/>
          <w:szCs w:val="26"/>
        </w:rPr>
        <w:t xml:space="preserve">постановления </w:t>
      </w:r>
      <w:r w:rsidR="002B21AB" w:rsidRPr="0082643A">
        <w:rPr>
          <w:b/>
          <w:bCs/>
          <w:sz w:val="26"/>
          <w:szCs w:val="26"/>
        </w:rPr>
        <w:t>Кабинета Министров Чувашской Республики</w:t>
      </w:r>
      <w:r w:rsidRPr="0082643A">
        <w:rPr>
          <w:b/>
          <w:bCs/>
          <w:sz w:val="26"/>
          <w:szCs w:val="26"/>
        </w:rPr>
        <w:t xml:space="preserve"> </w:t>
      </w:r>
    </w:p>
    <w:p w:rsidR="009E3583" w:rsidRPr="0082643A" w:rsidRDefault="0097081B" w:rsidP="003A1213">
      <w:pPr>
        <w:spacing w:line="240" w:lineRule="auto"/>
        <w:jc w:val="center"/>
        <w:rPr>
          <w:b/>
          <w:bCs/>
          <w:sz w:val="26"/>
          <w:szCs w:val="26"/>
        </w:rPr>
      </w:pPr>
      <w:r w:rsidRPr="0082643A">
        <w:rPr>
          <w:b/>
          <w:bCs/>
          <w:sz w:val="26"/>
          <w:szCs w:val="26"/>
        </w:rPr>
        <w:t>«</w:t>
      </w:r>
      <w:r w:rsidR="009E3583" w:rsidRPr="0082643A">
        <w:rPr>
          <w:b/>
          <w:bCs/>
          <w:sz w:val="26"/>
          <w:szCs w:val="26"/>
        </w:rPr>
        <w:t>О</w:t>
      </w:r>
      <w:r w:rsidR="00C85064" w:rsidRPr="0082643A">
        <w:rPr>
          <w:b/>
          <w:bCs/>
          <w:sz w:val="26"/>
          <w:szCs w:val="26"/>
        </w:rPr>
        <w:t xml:space="preserve">б утверждении </w:t>
      </w:r>
      <w:proofErr w:type="gramStart"/>
      <w:r w:rsidR="00C85064" w:rsidRPr="0082643A">
        <w:rPr>
          <w:b/>
          <w:bCs/>
          <w:sz w:val="26"/>
          <w:szCs w:val="26"/>
        </w:rPr>
        <w:t xml:space="preserve">перечня главных администраторов </w:t>
      </w:r>
      <w:r w:rsidR="009C34B3" w:rsidRPr="0082643A">
        <w:rPr>
          <w:b/>
          <w:bCs/>
          <w:sz w:val="26"/>
          <w:szCs w:val="26"/>
        </w:rPr>
        <w:t>источников финансирования дефицита</w:t>
      </w:r>
      <w:r w:rsidR="00C85064" w:rsidRPr="0082643A">
        <w:rPr>
          <w:b/>
          <w:bCs/>
          <w:sz w:val="26"/>
          <w:szCs w:val="26"/>
        </w:rPr>
        <w:t xml:space="preserve"> бюджета </w:t>
      </w:r>
      <w:r w:rsidR="002B21AB" w:rsidRPr="0082643A">
        <w:rPr>
          <w:b/>
          <w:bCs/>
          <w:sz w:val="26"/>
          <w:szCs w:val="26"/>
        </w:rPr>
        <w:t>Территориального</w:t>
      </w:r>
      <w:r w:rsidR="00C85064" w:rsidRPr="0082643A">
        <w:rPr>
          <w:b/>
          <w:bCs/>
          <w:sz w:val="26"/>
          <w:szCs w:val="26"/>
        </w:rPr>
        <w:t xml:space="preserve"> фонда обязательного медицинского страхования</w:t>
      </w:r>
      <w:r w:rsidR="002B21AB" w:rsidRPr="0082643A">
        <w:rPr>
          <w:b/>
          <w:bCs/>
          <w:sz w:val="26"/>
          <w:szCs w:val="26"/>
        </w:rPr>
        <w:t xml:space="preserve"> Чувашской Республики</w:t>
      </w:r>
      <w:proofErr w:type="gramEnd"/>
      <w:r w:rsidRPr="0082643A">
        <w:rPr>
          <w:b/>
          <w:bCs/>
          <w:sz w:val="26"/>
          <w:szCs w:val="26"/>
        </w:rPr>
        <w:t>»</w:t>
      </w:r>
    </w:p>
    <w:p w:rsidR="00F44651" w:rsidRPr="0082643A" w:rsidRDefault="00F44651" w:rsidP="003A1213">
      <w:pPr>
        <w:spacing w:line="240" w:lineRule="auto"/>
        <w:jc w:val="center"/>
        <w:rPr>
          <w:b/>
          <w:bCs/>
          <w:sz w:val="26"/>
          <w:szCs w:val="26"/>
        </w:rPr>
      </w:pPr>
    </w:p>
    <w:p w:rsidR="00F44651" w:rsidRPr="0082643A" w:rsidRDefault="00F44651" w:rsidP="0057267E">
      <w:pPr>
        <w:spacing w:line="240" w:lineRule="atLeast"/>
        <w:jc w:val="center"/>
        <w:rPr>
          <w:b/>
          <w:bCs/>
          <w:sz w:val="26"/>
          <w:szCs w:val="26"/>
        </w:rPr>
      </w:pPr>
    </w:p>
    <w:p w:rsidR="002B21AB" w:rsidRPr="0082643A" w:rsidRDefault="00CA3EA6" w:rsidP="001256D7">
      <w:pPr>
        <w:autoSpaceDE w:val="0"/>
        <w:autoSpaceDN w:val="0"/>
        <w:adjustRightInd w:val="0"/>
        <w:spacing w:line="340" w:lineRule="atLeast"/>
        <w:ind w:firstLine="709"/>
        <w:rPr>
          <w:sz w:val="26"/>
          <w:szCs w:val="26"/>
        </w:rPr>
      </w:pPr>
      <w:proofErr w:type="gramStart"/>
      <w:r w:rsidRPr="0082643A">
        <w:rPr>
          <w:sz w:val="26"/>
          <w:szCs w:val="26"/>
        </w:rPr>
        <w:t xml:space="preserve">Проект постановления </w:t>
      </w:r>
      <w:r w:rsidR="002B21AB" w:rsidRPr="0082643A">
        <w:rPr>
          <w:sz w:val="26"/>
          <w:szCs w:val="26"/>
        </w:rPr>
        <w:t>Кабинета Министров Чувашской Республики</w:t>
      </w:r>
      <w:r w:rsidR="0097081B" w:rsidRPr="0082643A">
        <w:rPr>
          <w:sz w:val="26"/>
          <w:szCs w:val="26"/>
        </w:rPr>
        <w:br/>
        <w:t>«</w:t>
      </w:r>
      <w:r w:rsidRPr="0082643A">
        <w:rPr>
          <w:sz w:val="26"/>
          <w:szCs w:val="26"/>
        </w:rPr>
        <w:t xml:space="preserve">Об утверждении перечня главных администраторов </w:t>
      </w:r>
      <w:r w:rsidR="009C34B3" w:rsidRPr="0082643A">
        <w:rPr>
          <w:sz w:val="26"/>
          <w:szCs w:val="26"/>
        </w:rPr>
        <w:t>источников финансирования дефицита</w:t>
      </w:r>
      <w:r w:rsidRPr="0082643A">
        <w:rPr>
          <w:sz w:val="26"/>
          <w:szCs w:val="26"/>
        </w:rPr>
        <w:t xml:space="preserve"> </w:t>
      </w:r>
      <w:bookmarkStart w:id="0" w:name="_Hlk77703245"/>
      <w:r w:rsidRPr="0082643A">
        <w:rPr>
          <w:sz w:val="26"/>
          <w:szCs w:val="26"/>
        </w:rPr>
        <w:t xml:space="preserve">бюджета </w:t>
      </w:r>
      <w:bookmarkEnd w:id="0"/>
      <w:r w:rsidR="002B21AB" w:rsidRPr="0082643A">
        <w:rPr>
          <w:sz w:val="26"/>
          <w:szCs w:val="26"/>
        </w:rPr>
        <w:t>Территориального фонда обязательного медицинского страхования Чувашской Республики</w:t>
      </w:r>
      <w:r w:rsidR="0097081B" w:rsidRPr="0082643A">
        <w:rPr>
          <w:sz w:val="26"/>
          <w:szCs w:val="26"/>
        </w:rPr>
        <w:t>»</w:t>
      </w:r>
      <w:r w:rsidRPr="0082643A">
        <w:rPr>
          <w:sz w:val="26"/>
          <w:szCs w:val="26"/>
        </w:rPr>
        <w:t xml:space="preserve"> подготовлен в целях реализации пункта 1</w:t>
      </w:r>
      <w:r w:rsidR="009C34B3" w:rsidRPr="0082643A">
        <w:rPr>
          <w:sz w:val="26"/>
          <w:szCs w:val="26"/>
        </w:rPr>
        <w:t>7</w:t>
      </w:r>
      <w:r w:rsidRPr="0082643A">
        <w:rPr>
          <w:sz w:val="26"/>
          <w:szCs w:val="26"/>
        </w:rPr>
        <w:t xml:space="preserve"> статьи 1 Федерального закона от 1</w:t>
      </w:r>
      <w:r w:rsidR="001256D7" w:rsidRPr="0082643A">
        <w:rPr>
          <w:sz w:val="26"/>
          <w:szCs w:val="26"/>
        </w:rPr>
        <w:t xml:space="preserve"> июля </w:t>
      </w:r>
      <w:r w:rsidRPr="0082643A">
        <w:rPr>
          <w:sz w:val="26"/>
          <w:szCs w:val="26"/>
        </w:rPr>
        <w:t>2021</w:t>
      </w:r>
      <w:r w:rsidR="001256D7" w:rsidRPr="0082643A">
        <w:rPr>
          <w:sz w:val="26"/>
          <w:szCs w:val="26"/>
        </w:rPr>
        <w:t xml:space="preserve"> г.</w:t>
      </w:r>
      <w:r w:rsidRPr="0082643A">
        <w:rPr>
          <w:sz w:val="26"/>
          <w:szCs w:val="26"/>
        </w:rPr>
        <w:t xml:space="preserve"> № 251-ФЗ </w:t>
      </w:r>
      <w:r w:rsidR="0097081B" w:rsidRPr="0082643A">
        <w:rPr>
          <w:sz w:val="26"/>
          <w:szCs w:val="26"/>
        </w:rPr>
        <w:t>«</w:t>
      </w:r>
      <w:r w:rsidRPr="0082643A">
        <w:rPr>
          <w:sz w:val="26"/>
          <w:szCs w:val="26"/>
        </w:rPr>
        <w:t xml:space="preserve">О внесении изменений в </w:t>
      </w:r>
      <w:r w:rsidR="0097081B" w:rsidRPr="0082643A">
        <w:rPr>
          <w:sz w:val="26"/>
          <w:szCs w:val="26"/>
        </w:rPr>
        <w:t>Б</w:t>
      </w:r>
      <w:r w:rsidRPr="0082643A">
        <w:rPr>
          <w:sz w:val="26"/>
          <w:szCs w:val="26"/>
        </w:rPr>
        <w:t>юджетный кодекс Российской Федерации</w:t>
      </w:r>
      <w:r w:rsidR="0097081B" w:rsidRPr="0082643A">
        <w:rPr>
          <w:sz w:val="26"/>
          <w:szCs w:val="26"/>
        </w:rPr>
        <w:t>» (далее –</w:t>
      </w:r>
      <w:r w:rsidR="00667B64" w:rsidRPr="0082643A">
        <w:rPr>
          <w:sz w:val="26"/>
          <w:szCs w:val="26"/>
        </w:rPr>
        <w:t xml:space="preserve"> </w:t>
      </w:r>
      <w:r w:rsidR="0097081B" w:rsidRPr="0082643A">
        <w:rPr>
          <w:sz w:val="26"/>
          <w:szCs w:val="26"/>
        </w:rPr>
        <w:t>Федеральный закон № 251-ФЗ)</w:t>
      </w:r>
      <w:r w:rsidRPr="0082643A">
        <w:rPr>
          <w:sz w:val="26"/>
          <w:szCs w:val="26"/>
        </w:rPr>
        <w:t>, в соответствии с которым статья 160.</w:t>
      </w:r>
      <w:r w:rsidR="009C34B3" w:rsidRPr="0082643A">
        <w:rPr>
          <w:sz w:val="26"/>
          <w:szCs w:val="26"/>
        </w:rPr>
        <w:t>2</w:t>
      </w:r>
      <w:r w:rsidRPr="0082643A">
        <w:rPr>
          <w:sz w:val="26"/>
          <w:szCs w:val="26"/>
        </w:rPr>
        <w:t xml:space="preserve"> Бюджетного кодекса Российской Федерации</w:t>
      </w:r>
      <w:proofErr w:type="gramEnd"/>
      <w:r w:rsidRPr="0082643A">
        <w:rPr>
          <w:sz w:val="26"/>
          <w:szCs w:val="26"/>
        </w:rPr>
        <w:t xml:space="preserve"> дополнена пунктом </w:t>
      </w:r>
      <w:r w:rsidR="009C34B3" w:rsidRPr="0082643A">
        <w:rPr>
          <w:sz w:val="26"/>
          <w:szCs w:val="26"/>
        </w:rPr>
        <w:t>4</w:t>
      </w:r>
      <w:r w:rsidRPr="0082643A">
        <w:rPr>
          <w:sz w:val="26"/>
          <w:szCs w:val="26"/>
        </w:rPr>
        <w:t xml:space="preserve">, предусматривающим утверждение </w:t>
      </w:r>
      <w:proofErr w:type="gramStart"/>
      <w:r w:rsidR="002B21AB" w:rsidRPr="0082643A">
        <w:rPr>
          <w:sz w:val="26"/>
          <w:szCs w:val="26"/>
        </w:rPr>
        <w:t xml:space="preserve">перечня главных администраторов </w:t>
      </w:r>
      <w:r w:rsidR="009B7F81" w:rsidRPr="0082643A">
        <w:rPr>
          <w:sz w:val="26"/>
          <w:szCs w:val="26"/>
        </w:rPr>
        <w:t>источников финансирования дефицита</w:t>
      </w:r>
      <w:r w:rsidR="002B21AB" w:rsidRPr="0082643A">
        <w:rPr>
          <w:sz w:val="26"/>
          <w:szCs w:val="26"/>
        </w:rPr>
        <w:t xml:space="preserve"> бюджета территориального фонда обязательного медицинского страхования</w:t>
      </w:r>
      <w:proofErr w:type="gramEnd"/>
      <w:r w:rsidR="002B21AB" w:rsidRPr="0082643A">
        <w:rPr>
          <w:sz w:val="26"/>
          <w:szCs w:val="26"/>
        </w:rPr>
        <w:t xml:space="preserve"> высшим исполнительным органом государственной власти субъекта Российской Федерации.</w:t>
      </w:r>
    </w:p>
    <w:p w:rsidR="00CA3EA6" w:rsidRPr="0082643A" w:rsidRDefault="00CA3EA6" w:rsidP="001256D7">
      <w:pPr>
        <w:spacing w:line="340" w:lineRule="atLeast"/>
        <w:ind w:firstLine="709"/>
        <w:rPr>
          <w:sz w:val="26"/>
          <w:szCs w:val="26"/>
        </w:rPr>
      </w:pPr>
      <w:r w:rsidRPr="0082643A">
        <w:rPr>
          <w:sz w:val="26"/>
          <w:szCs w:val="26"/>
        </w:rPr>
        <w:t xml:space="preserve">В соответствии с пунктом 3 статьи 2 </w:t>
      </w:r>
      <w:r w:rsidR="0097081B" w:rsidRPr="0082643A">
        <w:rPr>
          <w:sz w:val="26"/>
          <w:szCs w:val="26"/>
        </w:rPr>
        <w:t>Ф</w:t>
      </w:r>
      <w:r w:rsidRPr="0082643A">
        <w:rPr>
          <w:sz w:val="26"/>
          <w:szCs w:val="26"/>
        </w:rPr>
        <w:t xml:space="preserve">едерального закона </w:t>
      </w:r>
      <w:r w:rsidR="0097081B" w:rsidRPr="0082643A">
        <w:rPr>
          <w:sz w:val="26"/>
          <w:szCs w:val="26"/>
        </w:rPr>
        <w:t xml:space="preserve">№ 251-ФЗ </w:t>
      </w:r>
      <w:r w:rsidRPr="0082643A">
        <w:rPr>
          <w:sz w:val="26"/>
          <w:szCs w:val="26"/>
        </w:rPr>
        <w:t xml:space="preserve">положения пункта </w:t>
      </w:r>
      <w:r w:rsidR="009B7F81" w:rsidRPr="0082643A">
        <w:rPr>
          <w:sz w:val="26"/>
          <w:szCs w:val="26"/>
        </w:rPr>
        <w:t>4</w:t>
      </w:r>
      <w:r w:rsidRPr="0082643A">
        <w:rPr>
          <w:sz w:val="26"/>
          <w:szCs w:val="26"/>
        </w:rPr>
        <w:t xml:space="preserve"> статьи 160.</w:t>
      </w:r>
      <w:r w:rsidR="009B7F81" w:rsidRPr="0082643A">
        <w:rPr>
          <w:sz w:val="26"/>
          <w:szCs w:val="26"/>
        </w:rPr>
        <w:t>2</w:t>
      </w:r>
      <w:r w:rsidRPr="0082643A">
        <w:rPr>
          <w:sz w:val="26"/>
          <w:szCs w:val="26"/>
        </w:rPr>
        <w:t xml:space="preserve"> Бюджетного кодекса Российской Федерации применя</w:t>
      </w:r>
      <w:r w:rsidR="00CD6734" w:rsidRPr="0082643A">
        <w:rPr>
          <w:sz w:val="26"/>
          <w:szCs w:val="26"/>
        </w:rPr>
        <w:t>ю</w:t>
      </w:r>
      <w:r w:rsidRPr="0082643A">
        <w:rPr>
          <w:sz w:val="26"/>
          <w:szCs w:val="26"/>
        </w:rPr>
        <w:t xml:space="preserve">тся к правоотношениям, возникающим при составлении и исполнении </w:t>
      </w:r>
      <w:r w:rsidR="001256D7" w:rsidRPr="0082643A">
        <w:rPr>
          <w:sz w:val="26"/>
          <w:szCs w:val="26"/>
        </w:rPr>
        <w:t>бюджетов бюджетной системы Российской Федерации</w:t>
      </w:r>
      <w:r w:rsidRPr="0082643A">
        <w:rPr>
          <w:sz w:val="26"/>
          <w:szCs w:val="26"/>
        </w:rPr>
        <w:t>, начиная с</w:t>
      </w:r>
      <w:r w:rsidR="00421504" w:rsidRPr="0082643A">
        <w:rPr>
          <w:sz w:val="26"/>
          <w:szCs w:val="26"/>
        </w:rPr>
        <w:t xml:space="preserve"> </w:t>
      </w:r>
      <w:r w:rsidRPr="0082643A">
        <w:rPr>
          <w:sz w:val="26"/>
          <w:szCs w:val="26"/>
        </w:rPr>
        <w:t xml:space="preserve">бюджета </w:t>
      </w:r>
      <w:r w:rsidR="0097081B" w:rsidRPr="0082643A">
        <w:rPr>
          <w:sz w:val="26"/>
          <w:szCs w:val="26"/>
        </w:rPr>
        <w:br/>
      </w:r>
      <w:r w:rsidRPr="0082643A">
        <w:rPr>
          <w:sz w:val="26"/>
          <w:szCs w:val="26"/>
        </w:rPr>
        <w:t>на 2022</w:t>
      </w:r>
      <w:r w:rsidR="000E74A0" w:rsidRPr="0082643A">
        <w:rPr>
          <w:sz w:val="26"/>
          <w:szCs w:val="26"/>
        </w:rPr>
        <w:t xml:space="preserve"> год</w:t>
      </w:r>
      <w:r w:rsidRPr="0082643A">
        <w:rPr>
          <w:sz w:val="26"/>
          <w:szCs w:val="26"/>
        </w:rPr>
        <w:t xml:space="preserve"> и на плановый период 2023 и 2024 годов</w:t>
      </w:r>
      <w:r w:rsidR="00667B64" w:rsidRPr="0082643A">
        <w:rPr>
          <w:sz w:val="26"/>
          <w:szCs w:val="26"/>
        </w:rPr>
        <w:t xml:space="preserve"> (на 2022 год)</w:t>
      </w:r>
      <w:r w:rsidR="00447BC7" w:rsidRPr="0082643A">
        <w:rPr>
          <w:sz w:val="26"/>
          <w:szCs w:val="26"/>
        </w:rPr>
        <w:t>.</w:t>
      </w:r>
      <w:r w:rsidRPr="0082643A">
        <w:rPr>
          <w:sz w:val="26"/>
          <w:szCs w:val="26"/>
        </w:rPr>
        <w:t xml:space="preserve"> </w:t>
      </w:r>
    </w:p>
    <w:p w:rsidR="00D120DC" w:rsidRPr="0082643A" w:rsidRDefault="00D120DC" w:rsidP="001256D7">
      <w:pPr>
        <w:spacing w:line="340" w:lineRule="atLeast"/>
        <w:ind w:firstLine="709"/>
        <w:rPr>
          <w:sz w:val="26"/>
          <w:szCs w:val="26"/>
        </w:rPr>
      </w:pPr>
      <w:r w:rsidRPr="0082643A">
        <w:rPr>
          <w:sz w:val="26"/>
          <w:szCs w:val="26"/>
        </w:rPr>
        <w:t>Принятие настоящего постановления не потребует выделения средств из республиканского бюджета Чувашской Республики, а также не потребует внесения изменений в действующие нормативные правовые акты Чувашской Республики и признания утратившими силу ранее принятых нормативных правовых актов Чувашской Республики.</w:t>
      </w:r>
    </w:p>
    <w:p w:rsidR="00C90813" w:rsidRPr="0082643A" w:rsidRDefault="00C90813" w:rsidP="001256D7">
      <w:pPr>
        <w:spacing w:line="340" w:lineRule="atLeast"/>
        <w:ind w:firstLine="709"/>
        <w:rPr>
          <w:sz w:val="26"/>
          <w:szCs w:val="26"/>
        </w:rPr>
      </w:pPr>
    </w:p>
    <w:p w:rsidR="00C90813" w:rsidRPr="0082643A" w:rsidRDefault="00C90813" w:rsidP="001256D7">
      <w:pPr>
        <w:spacing w:line="340" w:lineRule="atLeast"/>
        <w:ind w:firstLine="709"/>
        <w:rPr>
          <w:sz w:val="26"/>
          <w:szCs w:val="26"/>
        </w:rPr>
      </w:pPr>
    </w:p>
    <w:p w:rsidR="008734A2" w:rsidRPr="008734A2" w:rsidRDefault="008734A2" w:rsidP="008734A2">
      <w:pPr>
        <w:spacing w:line="340" w:lineRule="atLeast"/>
        <w:rPr>
          <w:sz w:val="26"/>
          <w:szCs w:val="26"/>
        </w:rPr>
      </w:pPr>
      <w:r w:rsidRPr="008734A2">
        <w:rPr>
          <w:sz w:val="26"/>
          <w:szCs w:val="26"/>
        </w:rPr>
        <w:t>Заместитель Председателя Кабинета</w:t>
      </w:r>
    </w:p>
    <w:p w:rsidR="008734A2" w:rsidRPr="008734A2" w:rsidRDefault="008734A2" w:rsidP="008734A2">
      <w:pPr>
        <w:spacing w:line="340" w:lineRule="atLeast"/>
        <w:rPr>
          <w:sz w:val="26"/>
          <w:szCs w:val="26"/>
        </w:rPr>
      </w:pPr>
      <w:r w:rsidRPr="008734A2">
        <w:rPr>
          <w:sz w:val="26"/>
          <w:szCs w:val="26"/>
        </w:rPr>
        <w:t xml:space="preserve">Министров Чувашской Республики – </w:t>
      </w:r>
    </w:p>
    <w:p w:rsidR="008734A2" w:rsidRPr="008734A2" w:rsidRDefault="008734A2" w:rsidP="008734A2">
      <w:pPr>
        <w:spacing w:line="340" w:lineRule="atLeast"/>
        <w:rPr>
          <w:sz w:val="26"/>
          <w:szCs w:val="26"/>
        </w:rPr>
      </w:pPr>
      <w:r w:rsidRPr="008734A2">
        <w:rPr>
          <w:sz w:val="26"/>
          <w:szCs w:val="26"/>
        </w:rPr>
        <w:t>министр здравоохранения</w:t>
      </w:r>
    </w:p>
    <w:p w:rsidR="008734A2" w:rsidRPr="008734A2" w:rsidRDefault="008734A2" w:rsidP="008734A2">
      <w:pPr>
        <w:spacing w:line="340" w:lineRule="atLeast"/>
      </w:pPr>
      <w:r w:rsidRPr="008734A2">
        <w:rPr>
          <w:sz w:val="26"/>
          <w:szCs w:val="26"/>
        </w:rPr>
        <w:t>Чувашской Республики</w:t>
      </w:r>
      <w:r w:rsidRPr="008734A2">
        <w:rPr>
          <w:sz w:val="26"/>
          <w:szCs w:val="26"/>
        </w:rPr>
        <w:tab/>
      </w:r>
      <w:r w:rsidRPr="008734A2">
        <w:rPr>
          <w:sz w:val="26"/>
          <w:szCs w:val="26"/>
        </w:rPr>
        <w:tab/>
      </w:r>
      <w:r w:rsidRPr="008734A2">
        <w:rPr>
          <w:sz w:val="26"/>
          <w:szCs w:val="26"/>
        </w:rPr>
        <w:tab/>
      </w:r>
      <w:r w:rsidRPr="008734A2">
        <w:rPr>
          <w:sz w:val="26"/>
          <w:szCs w:val="26"/>
        </w:rPr>
        <w:tab/>
      </w:r>
      <w:bookmarkStart w:id="1" w:name="_GoBack"/>
      <w:bookmarkEnd w:id="1"/>
      <w:r w:rsidRPr="008734A2">
        <w:rPr>
          <w:sz w:val="26"/>
          <w:szCs w:val="26"/>
        </w:rPr>
        <w:tab/>
      </w:r>
      <w:r w:rsidRPr="008734A2">
        <w:rPr>
          <w:sz w:val="26"/>
          <w:szCs w:val="26"/>
        </w:rPr>
        <w:tab/>
      </w:r>
      <w:r w:rsidRPr="008734A2">
        <w:rPr>
          <w:sz w:val="26"/>
          <w:szCs w:val="26"/>
        </w:rPr>
        <w:tab/>
      </w:r>
      <w:r w:rsidRPr="008734A2">
        <w:rPr>
          <w:sz w:val="26"/>
          <w:szCs w:val="26"/>
        </w:rPr>
        <w:tab/>
        <w:t xml:space="preserve"> В.Г. Степанов</w:t>
      </w:r>
      <w:r w:rsidRPr="008734A2">
        <w:t xml:space="preserve"> </w:t>
      </w:r>
    </w:p>
    <w:p w:rsidR="00D120DC" w:rsidRPr="0082643A" w:rsidRDefault="00D120DC" w:rsidP="008734A2">
      <w:pPr>
        <w:spacing w:line="340" w:lineRule="atLeast"/>
        <w:rPr>
          <w:sz w:val="26"/>
          <w:szCs w:val="26"/>
        </w:rPr>
      </w:pPr>
    </w:p>
    <w:sectPr w:rsidR="00D120DC" w:rsidRPr="0082643A" w:rsidSect="001256D7">
      <w:headerReference w:type="first" r:id="rId7"/>
      <w:pgSz w:w="11907" w:h="16840" w:code="9"/>
      <w:pgMar w:top="1191" w:right="737" w:bottom="1191" w:left="147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67" w:rsidRDefault="003A1767">
      <w:r>
        <w:separator/>
      </w:r>
    </w:p>
  </w:endnote>
  <w:endnote w:type="continuationSeparator" w:id="0">
    <w:p w:rsidR="003A1767" w:rsidRDefault="003A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67" w:rsidRDefault="003A1767">
      <w:r>
        <w:separator/>
      </w:r>
    </w:p>
  </w:footnote>
  <w:footnote w:type="continuationSeparator" w:id="0">
    <w:p w:rsidR="003A1767" w:rsidRDefault="003A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414B0"/>
    <w:rsid w:val="000D1934"/>
    <w:rsid w:val="000D35EB"/>
    <w:rsid w:val="000E74A0"/>
    <w:rsid w:val="000F26C7"/>
    <w:rsid w:val="001256D7"/>
    <w:rsid w:val="00141389"/>
    <w:rsid w:val="00155CF8"/>
    <w:rsid w:val="0017649F"/>
    <w:rsid w:val="0018754B"/>
    <w:rsid w:val="001D4C32"/>
    <w:rsid w:val="001F3637"/>
    <w:rsid w:val="00222BF3"/>
    <w:rsid w:val="00265956"/>
    <w:rsid w:val="002944D7"/>
    <w:rsid w:val="002A31C4"/>
    <w:rsid w:val="002B21AB"/>
    <w:rsid w:val="002B51EF"/>
    <w:rsid w:val="002D05F3"/>
    <w:rsid w:val="002E091E"/>
    <w:rsid w:val="00300F01"/>
    <w:rsid w:val="00304FD8"/>
    <w:rsid w:val="00313FC7"/>
    <w:rsid w:val="00336029"/>
    <w:rsid w:val="00342BEB"/>
    <w:rsid w:val="00343BEC"/>
    <w:rsid w:val="003A1213"/>
    <w:rsid w:val="003A1767"/>
    <w:rsid w:val="003C2D3A"/>
    <w:rsid w:val="00402077"/>
    <w:rsid w:val="00402B99"/>
    <w:rsid w:val="00421504"/>
    <w:rsid w:val="00424BA1"/>
    <w:rsid w:val="00447BC7"/>
    <w:rsid w:val="004B3AAB"/>
    <w:rsid w:val="004C5B85"/>
    <w:rsid w:val="005039CE"/>
    <w:rsid w:val="00530E60"/>
    <w:rsid w:val="00544EF2"/>
    <w:rsid w:val="00560401"/>
    <w:rsid w:val="00564A61"/>
    <w:rsid w:val="0057267E"/>
    <w:rsid w:val="005975A1"/>
    <w:rsid w:val="00667B64"/>
    <w:rsid w:val="00694D56"/>
    <w:rsid w:val="006A4115"/>
    <w:rsid w:val="006B2327"/>
    <w:rsid w:val="006B43D9"/>
    <w:rsid w:val="006F2192"/>
    <w:rsid w:val="00723DE9"/>
    <w:rsid w:val="00763C3E"/>
    <w:rsid w:val="007A034D"/>
    <w:rsid w:val="00800687"/>
    <w:rsid w:val="008219FE"/>
    <w:rsid w:val="0082643A"/>
    <w:rsid w:val="00846712"/>
    <w:rsid w:val="00850D58"/>
    <w:rsid w:val="00855D2B"/>
    <w:rsid w:val="008734A2"/>
    <w:rsid w:val="0087593A"/>
    <w:rsid w:val="00876A48"/>
    <w:rsid w:val="0097081B"/>
    <w:rsid w:val="009A35BC"/>
    <w:rsid w:val="009B1477"/>
    <w:rsid w:val="009B7F81"/>
    <w:rsid w:val="009C34B3"/>
    <w:rsid w:val="009E3583"/>
    <w:rsid w:val="00A0081C"/>
    <w:rsid w:val="00A14108"/>
    <w:rsid w:val="00A47F09"/>
    <w:rsid w:val="00A77721"/>
    <w:rsid w:val="00AB5DE4"/>
    <w:rsid w:val="00AC618A"/>
    <w:rsid w:val="00AD78AD"/>
    <w:rsid w:val="00AE4C57"/>
    <w:rsid w:val="00B0422C"/>
    <w:rsid w:val="00B11A05"/>
    <w:rsid w:val="00B12518"/>
    <w:rsid w:val="00BE4449"/>
    <w:rsid w:val="00C4717B"/>
    <w:rsid w:val="00C85064"/>
    <w:rsid w:val="00C90813"/>
    <w:rsid w:val="00CA3EA6"/>
    <w:rsid w:val="00CD3A75"/>
    <w:rsid w:val="00CD6734"/>
    <w:rsid w:val="00CD7729"/>
    <w:rsid w:val="00CF324E"/>
    <w:rsid w:val="00CF37DE"/>
    <w:rsid w:val="00D120DC"/>
    <w:rsid w:val="00D6260B"/>
    <w:rsid w:val="00D65B48"/>
    <w:rsid w:val="00D66C11"/>
    <w:rsid w:val="00DB58FB"/>
    <w:rsid w:val="00E014F1"/>
    <w:rsid w:val="00E424BA"/>
    <w:rsid w:val="00ED44A8"/>
    <w:rsid w:val="00EF404A"/>
    <w:rsid w:val="00F06833"/>
    <w:rsid w:val="00F25901"/>
    <w:rsid w:val="00F44651"/>
    <w:rsid w:val="00F4623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B5DE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B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B5DE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B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1837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https://login.consultant.ru/link/?req=doc&amp;demo=2&amp;base=LAW&amp;n=372145&amp;date=14.07.2021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Вероника Миронова</cp:lastModifiedBy>
  <cp:revision>7</cp:revision>
  <cp:lastPrinted>2021-09-22T12:23:00Z</cp:lastPrinted>
  <dcterms:created xsi:type="dcterms:W3CDTF">2021-09-22T12:08:00Z</dcterms:created>
  <dcterms:modified xsi:type="dcterms:W3CDTF">2021-09-30T06:31:00Z</dcterms:modified>
</cp:coreProperties>
</file>