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3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r>
    </w:p>
    <w:p>
      <w:pPr>
        <w:pStyle w:val="853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r>
    </w:p>
    <w:p>
      <w:pPr>
        <w:pStyle w:val="853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r>
    </w:p>
    <w:p>
      <w:pPr>
        <w:pStyle w:val="853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r>
    </w:p>
    <w:p>
      <w:pPr>
        <w:pStyle w:val="853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r>
    </w:p>
    <w:p>
      <w:pPr>
        <w:pStyle w:val="853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r>
    </w:p>
    <w:p>
      <w:pPr>
        <w:pStyle w:val="853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r>
    </w:p>
    <w:p>
      <w:pPr>
        <w:pStyle w:val="853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r>
    </w:p>
    <w:p>
      <w:pPr>
        <w:pStyle w:val="853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r>
    </w:p>
    <w:p>
      <w:pPr>
        <w:pStyle w:val="853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r>
    </w:p>
    <w:p>
      <w:pPr>
        <w:pStyle w:val="853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r>
    </w:p>
    <w:p>
      <w:pPr>
        <w:pStyle w:val="854"/>
        <w:contextualSpacing/>
        <w:ind w:right="5244"/>
        <w:jc w:val="both"/>
        <w:rPr>
          <w:color w:val="000000" w:themeColor="text1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  <w:t xml:space="preserve">О внесении изменения в приказ Министерства труда и социальной защиты Чувашской Республики 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  <w:t xml:space="preserve">от 10 сентября 2018 г. № 355</w:t>
      </w:r>
      <w:r>
        <w:rPr>
          <w:color w:val="000000" w:themeColor="text1"/>
          <w:highlight w:val="none"/>
        </w:rPr>
      </w:r>
    </w:p>
    <w:p>
      <w:pPr>
        <w:pStyle w:val="853"/>
        <w:contextualSpacing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r>
    </w:p>
    <w:p>
      <w:pPr>
        <w:pStyle w:val="853"/>
        <w:contextualSpacing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r>
    </w:p>
    <w:p>
      <w:pPr>
        <w:pStyle w:val="853"/>
        <w:contextualSpacing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  <w:t xml:space="preserve">П 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  <w:t xml:space="preserve">р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  <w:t xml:space="preserve"> 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  <w:t xml:space="preserve">и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  <w:t xml:space="preserve"> 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  <w:t xml:space="preserve">к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  <w:t xml:space="preserve"> 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  <w:t xml:space="preserve">а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  <w:t xml:space="preserve"> 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  <w:t xml:space="preserve">з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  <w:t xml:space="preserve"> 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  <w:t xml:space="preserve">ы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  <w:t xml:space="preserve"> 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  <w:t xml:space="preserve">в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  <w:t xml:space="preserve"> 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  <w:t xml:space="preserve">а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  <w:t xml:space="preserve"> 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  <w:t xml:space="preserve">ю: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r>
    </w:p>
    <w:p>
      <w:pPr>
        <w:pStyle w:val="853"/>
        <w:contextualSpacing/>
        <w:ind w:firstLine="709"/>
        <w:jc w:val="both"/>
        <w:rPr>
          <w:color w:val="000000" w:themeColor="text1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  <w:t xml:space="preserve">1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  <w:t xml:space="preserve"> 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  <w:t xml:space="preserve">Служебный распорядок Министерства труда и социальной защиты Чувашской Республики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  <w:t xml:space="preserve">, утвержденный приказом 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  <w:t xml:space="preserve">Министерства труда и социальной защиты Чувашской Республики от 10 сентября 2018 г. № 355 (зарегистрирован в Министерстве юстиции и имущественных отношений Чувашской Республики 27 сентября 2018 г., регистрационный № 4718) с изменениями, внесенными п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  <w:t xml:space="preserve">р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  <w:t xml:space="preserve">иказами Министерства труда и социальной защиты Чувашской Республики от 27 сентября 2019 г. № 462 (зарегистрирован в Министерстве юстиции и имущественных отношений Чувашской Республики 15 октября 2019 г., регистрационный № 5439), от 30 марта 2021 г. № 177 (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  <w:t xml:space="preserve">з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  <w:t xml:space="preserve">арегистрирован в Государственной службе Чувашской Республики по делам юстиции 6 апреля 2021 г., регистрационный № 6901), от 15 июня 2022 г. № 170 (зарегистрирован в Государственной службе Чувашской Республики по делам юстиции 5 июля 2022 г., регистрационны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  <w:t xml:space="preserve">й № 7828), 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  <w:t xml:space="preserve">от 12 октября 2022 г. № 293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  <w:t xml:space="preserve"> (зарегистрирован в Государственной службе Чувашской Республики по делам юстиции 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  <w:t xml:space="preserve">31 октября 2022 г.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  <w:t xml:space="preserve">, регистрационны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  <w:t xml:space="preserve">й № 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  <w:t xml:space="preserve">8087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  <w:t xml:space="preserve">)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  <w:t xml:space="preserve">, изложить в редакции согласно приложению к настоящему п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  <w:t xml:space="preserve">риказу.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r>
      <w:r>
        <w:rPr>
          <w:color w:val="000000" w:themeColor="text1"/>
          <w:highlight w:val="none"/>
        </w:rPr>
      </w:r>
    </w:p>
    <w:p>
      <w:pPr>
        <w:pStyle w:val="853"/>
        <w:contextualSpacing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  <w:t xml:space="preserve">2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  <w:t xml:space="preserve"> 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  <w:t xml:space="preserve">Настоящий приказ вступает в силу через десять дней после дня его офиц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  <w:t xml:space="preserve">и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  <w:t xml:space="preserve">ального опубликования.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r>
    </w:p>
    <w:p>
      <w:pPr>
        <w:pStyle w:val="853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r>
    </w:p>
    <w:p>
      <w:pPr>
        <w:pStyle w:val="853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r>
    </w:p>
    <w:p>
      <w:pPr>
        <w:pStyle w:val="853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5"/>
      </w:tblGrid>
      <w:tr>
        <w:tblPrEx/>
        <w:trPr/>
        <w:tc>
          <w:tcPr>
            <w:shd w:val="clear" w:color="auto" w:fill="auto"/>
            <w:tcW w:w="2500" w:type="pct"/>
            <w:textDirection w:val="lrTb"/>
            <w:noWrap w:val="false"/>
          </w:tcPr>
          <w:p>
            <w:pPr>
              <w:pStyle w:val="85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none"/>
              </w:rPr>
              <w:t xml:space="preserve">Министр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none"/>
              </w:rPr>
            </w:r>
          </w:p>
        </w:tc>
        <w:tc>
          <w:tcPr>
            <w:shd w:val="clear" w:color="auto" w:fill="auto"/>
            <w:tcW w:w="2500" w:type="pct"/>
            <w:textDirection w:val="lrTb"/>
            <w:noWrap w:val="false"/>
          </w:tcPr>
          <w:p>
            <w:pPr>
              <w:pStyle w:val="853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none"/>
              </w:rPr>
              <w:t xml:space="preserve">А.Г.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none"/>
              </w:rPr>
              <w:t xml:space="preserve"> 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none"/>
              </w:rPr>
              <w:t xml:space="preserve">Елизарова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none"/>
              </w:rPr>
            </w:r>
          </w:p>
        </w:tc>
      </w:tr>
    </w:tbl>
    <w:p>
      <w:pPr>
        <w:pStyle w:val="853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r>
    </w:p>
    <w:p>
      <w:pPr>
        <w:pStyle w:val="853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  <w:sectPr>
          <w:headerReference w:type="default" r:id="rId8"/>
          <w:footnotePr/>
          <w:endnotePr/>
          <w:type w:val="nextPage"/>
          <w:pgSz w:w="11906" w:h="16838" w:orient="portrait"/>
          <w:pgMar w:top="1134" w:right="851" w:bottom="851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r>
    </w:p>
    <w:p>
      <w:pPr>
        <w:pStyle w:val="853"/>
        <w:contextualSpacing/>
        <w:ind w:left="5387"/>
        <w:rPr>
          <w:color w:val="000000" w:themeColor="text1"/>
          <w:sz w:val="26"/>
          <w:szCs w:val="26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  <w:t xml:space="preserve">Приложение</w:t>
      </w:r>
      <w:r>
        <w:rPr>
          <w:color w:val="000000" w:themeColor="text1"/>
          <w:sz w:val="26"/>
          <w:szCs w:val="26"/>
          <w:highlight w:val="none"/>
        </w:rPr>
      </w:r>
      <w:r>
        <w:rPr>
          <w:color w:val="000000" w:themeColor="text1"/>
          <w:sz w:val="26"/>
          <w:szCs w:val="26"/>
          <w:highlight w:val="none"/>
        </w:rPr>
      </w:r>
    </w:p>
    <w:p>
      <w:pPr>
        <w:pStyle w:val="853"/>
        <w:contextualSpacing/>
        <w:ind w:left="5387"/>
        <w:rPr>
          <w:rFonts w:ascii="Times New Roman" w:hAnsi="Times New Roman" w:cs="Times New Roman"/>
          <w:color w:val="000000" w:themeColor="text1"/>
          <w:sz w:val="26"/>
          <w:szCs w:val="26"/>
          <w:highlight w:val="none"/>
          <w14:ligatures w14:val="none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  <w:t xml:space="preserve">к пр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  <w:t xml:space="preserve">иказу Министерства труда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  <w14:ligatures w14:val="none"/>
        </w:rPr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  <w14:ligatures w14:val="none"/>
        </w:rPr>
      </w:r>
    </w:p>
    <w:p>
      <w:pPr>
        <w:pStyle w:val="853"/>
        <w:contextualSpacing/>
        <w:ind w:left="5387"/>
        <w:rPr>
          <w:rFonts w:ascii="Times New Roman" w:hAnsi="Times New Roman" w:cs="Times New Roman"/>
          <w:color w:val="000000" w:themeColor="text1"/>
          <w:sz w:val="26"/>
          <w:szCs w:val="26"/>
          <w:highlight w:val="none"/>
          <w14:ligatures w14:val="none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  <w:t xml:space="preserve">и социальной защиты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  <w14:ligatures w14:val="none"/>
        </w:rPr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  <w14:ligatures w14:val="none"/>
        </w:rPr>
      </w:r>
    </w:p>
    <w:p>
      <w:pPr>
        <w:pStyle w:val="853"/>
        <w:contextualSpacing/>
        <w:ind w:left="5387"/>
        <w:rPr>
          <w:rFonts w:ascii="Times New Roman" w:hAnsi="Times New Roman" w:cs="Times New Roman"/>
          <w:color w:val="000000" w:themeColor="text1"/>
          <w:sz w:val="26"/>
          <w:szCs w:val="26"/>
          <w:highlight w:val="none"/>
          <w14:ligatures w14:val="none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  <w:t xml:space="preserve">Чувашской Республики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  <w14:ligatures w14:val="none"/>
        </w:rPr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  <w14:ligatures w14:val="none"/>
        </w:rPr>
      </w:r>
    </w:p>
    <w:p>
      <w:pPr>
        <w:pStyle w:val="853"/>
        <w:contextualSpacing/>
        <w:ind w:left="5387"/>
        <w:rPr>
          <w:rFonts w:ascii="Times New Roman" w:hAnsi="Times New Roman" w:cs="Times New Roman"/>
          <w:color w:val="000000" w:themeColor="text1"/>
          <w:sz w:val="26"/>
          <w:szCs w:val="26"/>
          <w:highlight w:val="none"/>
          <w14:ligatures w14:val="none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  <w:t xml:space="preserve">от       апреля 2024 г. № 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  <w14:ligatures w14:val="none"/>
        </w:rPr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  <w14:ligatures w14:val="none"/>
        </w:rPr>
      </w:r>
    </w:p>
    <w:p>
      <w:pPr>
        <w:pStyle w:val="853"/>
        <w:contextualSpacing/>
        <w:ind w:left="5387"/>
        <w:rPr>
          <w:rFonts w:ascii="Times New Roman" w:hAnsi="Times New Roman" w:cs="Times New Roman"/>
          <w:color w:val="000000" w:themeColor="text1"/>
          <w:sz w:val="26"/>
          <w:szCs w:val="26"/>
          <w:highlight w:val="none"/>
          <w14:ligatures w14:val="none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  <w14:ligatures w14:val="none"/>
        </w:rPr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  <w14:ligatures w14:val="none"/>
        </w:rPr>
      </w:r>
    </w:p>
    <w:p>
      <w:pPr>
        <w:pStyle w:val="853"/>
        <w:contextualSpacing/>
        <w:ind w:left="5387"/>
        <w:rPr>
          <w:rFonts w:ascii="Times New Roman" w:hAnsi="Times New Roman" w:cs="Times New Roman"/>
          <w:color w:val="000000" w:themeColor="text1"/>
          <w:sz w:val="26"/>
          <w:szCs w:val="26"/>
          <w:highlight w:val="none"/>
          <w14:ligatures w14:val="none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  <w:t xml:space="preserve">Утвержден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  <w14:ligatures w14:val="none"/>
        </w:rPr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  <w14:ligatures w14:val="none"/>
        </w:rPr>
      </w:r>
    </w:p>
    <w:p>
      <w:pPr>
        <w:pStyle w:val="853"/>
        <w:contextualSpacing/>
        <w:ind w:left="5387"/>
        <w:rPr>
          <w:color w:val="000000" w:themeColor="text1"/>
          <w:sz w:val="26"/>
          <w:szCs w:val="26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  <w:t xml:space="preserve">приказом Ми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  <w:t xml:space="preserve">нистерства труда</w:t>
      </w:r>
      <w:r>
        <w:rPr>
          <w:color w:val="000000" w:themeColor="text1"/>
          <w:sz w:val="26"/>
          <w:szCs w:val="26"/>
          <w:highlight w:val="none"/>
        </w:rPr>
      </w:r>
      <w:r>
        <w:rPr>
          <w:color w:val="000000" w:themeColor="text1"/>
          <w:sz w:val="26"/>
          <w:szCs w:val="26"/>
          <w:highlight w:val="none"/>
        </w:rPr>
      </w:r>
    </w:p>
    <w:p>
      <w:pPr>
        <w:pStyle w:val="853"/>
        <w:contextualSpacing/>
        <w:ind w:left="5387"/>
        <w:rPr>
          <w:color w:val="000000" w:themeColor="text1"/>
          <w:sz w:val="26"/>
          <w:szCs w:val="26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  <w:t xml:space="preserve">и социальной защиты</w:t>
      </w:r>
      <w:r>
        <w:rPr>
          <w:color w:val="000000" w:themeColor="text1"/>
          <w:sz w:val="26"/>
          <w:szCs w:val="26"/>
          <w:highlight w:val="none"/>
        </w:rPr>
      </w:r>
      <w:r>
        <w:rPr>
          <w:color w:val="000000" w:themeColor="text1"/>
          <w:sz w:val="26"/>
          <w:szCs w:val="26"/>
          <w:highlight w:val="none"/>
        </w:rPr>
      </w:r>
    </w:p>
    <w:p>
      <w:pPr>
        <w:pStyle w:val="853"/>
        <w:contextualSpacing/>
        <w:ind w:left="5387"/>
        <w:rPr>
          <w:color w:val="000000" w:themeColor="text1"/>
          <w:sz w:val="26"/>
          <w:szCs w:val="26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  <w:t xml:space="preserve">Чувашской Республики</w:t>
      </w:r>
      <w:r>
        <w:rPr>
          <w:color w:val="000000" w:themeColor="text1"/>
          <w:sz w:val="26"/>
          <w:szCs w:val="26"/>
          <w:highlight w:val="none"/>
        </w:rPr>
      </w:r>
      <w:r>
        <w:rPr>
          <w:color w:val="000000" w:themeColor="text1"/>
          <w:sz w:val="26"/>
          <w:szCs w:val="26"/>
          <w:highlight w:val="none"/>
        </w:rPr>
      </w:r>
    </w:p>
    <w:p>
      <w:pPr>
        <w:pStyle w:val="853"/>
        <w:contextualSpacing/>
        <w:ind w:left="5387"/>
        <w:rPr>
          <w:color w:val="000000" w:themeColor="text1"/>
          <w:sz w:val="26"/>
          <w:szCs w:val="26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  <w:t xml:space="preserve">от 10 сентября 2018 г. № 355</w:t>
      </w:r>
      <w:r>
        <w:rPr>
          <w:color w:val="000000" w:themeColor="text1"/>
          <w:sz w:val="26"/>
          <w:szCs w:val="26"/>
          <w:highlight w:val="none"/>
        </w:rPr>
      </w:r>
      <w:r>
        <w:rPr>
          <w:color w:val="000000" w:themeColor="text1"/>
          <w:sz w:val="26"/>
          <w:szCs w:val="26"/>
          <w:highlight w:val="none"/>
        </w:rPr>
      </w:r>
    </w:p>
    <w:p>
      <w:pPr>
        <w:pStyle w:val="853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r>
    </w:p>
    <w:p>
      <w:pPr>
        <w:pStyle w:val="853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r>
    </w:p>
    <w:p>
      <w:pPr>
        <w:pStyle w:val="853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highlight w:val="none"/>
          <w14:ligatures w14:val="none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highlight w:val="none"/>
        </w:rPr>
        <w:t xml:space="preserve">Служебный распорядок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highlight w:val="none"/>
          <w14:ligatures w14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highlight w:val="none"/>
          <w14:ligatures w14:val="none"/>
        </w:rPr>
      </w:r>
    </w:p>
    <w:p>
      <w:pPr>
        <w:pStyle w:val="853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highlight w:val="none"/>
          <w14:ligatures w14:val="none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highlight w:val="none"/>
        </w:rPr>
        <w:t xml:space="preserve">Министерства труда и социальной защиты Чувашской Республики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highlight w:val="none"/>
          <w14:ligatures w14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highlight w:val="none"/>
          <w14:ligatures w14:val="none"/>
        </w:rPr>
      </w:r>
    </w:p>
    <w:p>
      <w:pPr>
        <w:pStyle w:val="853"/>
        <w:contextualSpacing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</w:r>
    </w:p>
    <w:p>
      <w:pPr>
        <w:pStyle w:val="853"/>
        <w:contextualSpacing/>
        <w:ind w:firstLine="709"/>
        <w:jc w:val="both"/>
        <w:rPr>
          <w:b w:val="0"/>
          <w:bCs w:val="0"/>
          <w:color w:val="000000" w:themeColor="text1"/>
          <w:highlight w:val="none"/>
          <w14:ligatures w14:val="none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1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. Настоящий Служебный распорядок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Министерства труда и социальной защиты Чувашской Республики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(далее – Служебный распорядок)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 регламентирует в соответствии с Федеральным законом «О государственной гражданской службе Российской Федерации»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(далее – Федеральный закон)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 режим сл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ужбы (работы) и время отдыха государственных гражданских служащих Чувашской Республики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,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замещающих должности государственной гражданской службы Чувашской Республики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в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Министерстве труда и социальной защиты Чувашской Республики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(далее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соответственно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 – гражданские служащие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, Министерство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)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  <w14:ligatures w14:val="none"/>
        </w:rPr>
        <w:t xml:space="preserve">, а также иные вопросы, связанные с прохождением государственной гражданской службы Чувашской Республики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  <w14:ligatures w14:val="none"/>
        </w:rPr>
        <w:t xml:space="preserve">(далее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–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  <w14:ligatures w14:val="none"/>
        </w:rPr>
        <w:t xml:space="preserve"> гражданская служб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  <w14:ligatures w14:val="none"/>
        </w:rPr>
        <w:t xml:space="preserve">а)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  <w14:ligatures w14:val="none"/>
        </w:rPr>
        <w:t xml:space="preserve"> в Министерстве</w:t>
      </w:r>
      <w:r>
        <w:rPr>
          <w:b w:val="0"/>
          <w:bCs w:val="0"/>
          <w:color w:val="000000" w:themeColor="text1"/>
          <w:highlight w:val="none"/>
        </w:rPr>
        <w:t xml:space="preserve">.</w:t>
      </w:r>
      <w:r>
        <w:rPr>
          <w:b w:val="0"/>
          <w:bCs w:val="0"/>
          <w:color w:val="000000" w:themeColor="text1"/>
          <w:highlight w:val="none"/>
          <w14:ligatures w14:val="none"/>
        </w:rPr>
      </w:r>
      <w:r>
        <w:rPr>
          <w:b w:val="0"/>
          <w:bCs w:val="0"/>
          <w:color w:val="000000" w:themeColor="text1"/>
          <w:highlight w:val="none"/>
          <w14:ligatures w14:val="none"/>
        </w:rPr>
      </w:r>
    </w:p>
    <w:p>
      <w:pPr>
        <w:pStyle w:val="853"/>
        <w:contextualSpacing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highlight w:val="none"/>
          <w14:ligatures w14:val="none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2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. Служебным временем гражданских служащих является время, в течение которого они в соответствии с настоящим Служебным распорядком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либо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условиями служебного контракта должны исполнять свои должностные обязанности, а также иные периоды, которые в соответствии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 с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федеральными законами и иными нормативными правовыми актами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 относятся к служебному времени.</w:t>
      </w:r>
      <w:r>
        <w:rPr>
          <w:rFonts w:ascii="Times New Roman" w:hAnsi="Times New Roman" w:cs="Times New Roman"/>
          <w:b w:val="0"/>
          <w:bCs w:val="0"/>
          <w:color w:val="000000" w:themeColor="text1"/>
          <w:highlight w:val="none"/>
          <w14:ligatures w14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highlight w:val="none"/>
          <w14:ligatures w14:val="none"/>
        </w:rPr>
      </w:r>
    </w:p>
    <w:p>
      <w:pPr>
        <w:pStyle w:val="853"/>
        <w:contextualSpacing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highlight w:val="none"/>
          <w14:ligatures w14:val="none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3. Для гражданских служащих устанавливается пятидневная служебная неделя продолжительностью 40 часов с двумя выходными днями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–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 суббота и воскресенье.</w:t>
      </w:r>
      <w:r>
        <w:rPr>
          <w:rFonts w:ascii="Times New Roman" w:hAnsi="Times New Roman" w:cs="Times New Roman"/>
          <w:b w:val="0"/>
          <w:bCs w:val="0"/>
          <w:color w:val="000000" w:themeColor="text1"/>
          <w:highlight w:val="none"/>
          <w14:ligatures w14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highlight w:val="none"/>
          <w14:ligatures w14:val="none"/>
        </w:rPr>
      </w:r>
    </w:p>
    <w:p>
      <w:pPr>
        <w:pStyle w:val="853"/>
        <w:contextualSpacing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highlight w:val="none"/>
          <w14:ligatures w14:val="none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Время начала и окончания служебного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 дня в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Министерстве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 устанавливается с 8 часов 00 минут до 17 часов 00 минут с перерывом для отдыха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и питания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 с 12 часов 00 минут до 13 часов 00 минут.</w:t>
      </w:r>
      <w:r>
        <w:rPr>
          <w:rFonts w:ascii="Times New Roman" w:hAnsi="Times New Roman" w:cs="Times New Roman"/>
          <w:b w:val="0"/>
          <w:bCs w:val="0"/>
          <w:color w:val="000000" w:themeColor="text1"/>
          <w:highlight w:val="none"/>
          <w14:ligatures w14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highlight w:val="none"/>
          <w14:ligatures w14:val="none"/>
        </w:rPr>
      </w:r>
    </w:p>
    <w:p>
      <w:pPr>
        <w:pStyle w:val="853"/>
        <w:contextualSpacing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highlight w:val="none"/>
          <w14:ligatures w14:val="none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В соответствии с трудовым законодательством Российской Федерации продолжительность служебного дня, непосредственно предшествующего нерабочему праздничному дню, уменьшается на один час.</w:t>
      </w:r>
      <w:r>
        <w:rPr>
          <w:rFonts w:ascii="Times New Roman" w:hAnsi="Times New Roman" w:cs="Times New Roman"/>
          <w:b w:val="0"/>
          <w:bCs w:val="0"/>
          <w:color w:val="000000" w:themeColor="text1"/>
          <w:highlight w:val="none"/>
          <w14:ligatures w14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highlight w:val="none"/>
          <w14:ligatures w14:val="none"/>
        </w:rPr>
      </w:r>
    </w:p>
    <w:p>
      <w:pPr>
        <w:pStyle w:val="853"/>
        <w:contextualSpacing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highlight w:val="none"/>
          <w14:ligatures w14:val="none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4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. Для гражданских служащих, замещающих высшие и главные должности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гражданской службы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, в соответствии с Федеральным законом устанавливается ненормированный служебный день.</w:t>
      </w:r>
      <w:r>
        <w:rPr>
          <w:rFonts w:ascii="Times New Roman" w:hAnsi="Times New Roman" w:cs="Times New Roman"/>
          <w:b w:val="0"/>
          <w:bCs w:val="0"/>
          <w:color w:val="000000" w:themeColor="text1"/>
          <w:highlight w:val="none"/>
          <w14:ligatures w14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highlight w:val="none"/>
          <w14:ligatures w14:val="none"/>
        </w:rPr>
      </w:r>
    </w:p>
    <w:p>
      <w:pPr>
        <w:pStyle w:val="853"/>
        <w:contextualSpacing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highlight w:val="none"/>
          <w14:ligatures w14:val="none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Д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ля гражданских служащих, замещающих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должности гражданской службы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иных групп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,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 ненормированный служебный день устанавливается в соответствии с настоящим Служебным распорядком по перечню должностей государственной гражданской службы Чувашской Республик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и в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Министерстве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, при замещении которых государственным гражданским служащим Чувашской Республики устанавливается ненормированный служебный день, согласно приложению к настоящему Служебному распорядку и служебным контрактом.</w:t>
      </w:r>
      <w:r>
        <w:rPr>
          <w:rFonts w:ascii="Times New Roman" w:hAnsi="Times New Roman" w:cs="Times New Roman"/>
          <w:b w:val="0"/>
          <w:bCs w:val="0"/>
          <w:color w:val="000000" w:themeColor="text1"/>
          <w:highlight w:val="none"/>
          <w14:ligatures w14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highlight w:val="none"/>
          <w14:ligatures w14:val="none"/>
        </w:rPr>
      </w:r>
    </w:p>
    <w:p>
      <w:pPr>
        <w:pStyle w:val="853"/>
        <w:contextualSpacing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highlight w:val="none"/>
          <w14:ligatures w14:val="none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5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. В целях соблюдения служебной дисциплины гражданский служащий должен выполнять требования пропускного и внутриобъектового режимов в административных зданиях государственных органов Чувашской Республики.</w:t>
      </w:r>
      <w:r>
        <w:rPr>
          <w:rFonts w:ascii="Times New Roman" w:hAnsi="Times New Roman" w:cs="Times New Roman"/>
          <w:b w:val="0"/>
          <w:bCs w:val="0"/>
          <w:color w:val="000000" w:themeColor="text1"/>
          <w:highlight w:val="none"/>
          <w14:ligatures w14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highlight w:val="none"/>
          <w14:ligatures w14:val="none"/>
        </w:rPr>
      </w:r>
    </w:p>
    <w:p>
      <w:pPr>
        <w:pStyle w:val="853"/>
        <w:contextualSpacing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highlight w:val="none"/>
          <w14:ligatures w14:val="none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6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. При совпадении выходного и нерабочего праздничного дней перенос выходного дня осуществляется в соответствии с трудовым законодательством Российской Федерации.</w:t>
      </w:r>
      <w:r>
        <w:rPr>
          <w:rFonts w:ascii="Times New Roman" w:hAnsi="Times New Roman" w:cs="Times New Roman"/>
          <w:b w:val="0"/>
          <w:bCs w:val="0"/>
          <w:color w:val="000000" w:themeColor="text1"/>
          <w:highlight w:val="none"/>
          <w14:ligatures w14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highlight w:val="none"/>
          <w14:ligatures w14:val="none"/>
        </w:rPr>
      </w:r>
    </w:p>
    <w:p>
      <w:pPr>
        <w:pStyle w:val="853"/>
        <w:contextualSpacing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highlight w:val="none"/>
          <w14:ligatures w14:val="none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Д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ля срочного выполнения неотложных и особо важных поручений по решению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министра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труда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и социальной защиты Чувашской Республики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(далее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–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 министр)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 отдельные гражданские служащие привлекаются к выполнению должностных обязанностей в выходные и нерабочие праздничные дни в порядк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е, установленном законодательством Российской Федерации.</w:t>
      </w:r>
      <w:r>
        <w:rPr>
          <w:rFonts w:ascii="Times New Roman" w:hAnsi="Times New Roman" w:cs="Times New Roman"/>
          <w:b w:val="0"/>
          <w:bCs w:val="0"/>
          <w:color w:val="000000" w:themeColor="text1"/>
          <w:highlight w:val="none"/>
          <w14:ligatures w14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highlight w:val="none"/>
          <w14:ligatures w14:val="none"/>
        </w:rPr>
      </w:r>
    </w:p>
    <w:p>
      <w:pPr>
        <w:pStyle w:val="853"/>
        <w:contextualSpacing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highlight w:val="none"/>
          <w14:ligatures w14:val="none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7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. Выполнение общественных обязанностей и проведение мероприятий, не связанных со служебной деятельностью, в служебное время недопустимо, кроме случаев, когда такие обязанности в соответствии с законодательством Российской Федерации должны исполняться в слу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жебное время.</w:t>
      </w:r>
      <w:r>
        <w:rPr>
          <w:rFonts w:ascii="Times New Roman" w:hAnsi="Times New Roman" w:cs="Times New Roman"/>
          <w:b w:val="0"/>
          <w:bCs w:val="0"/>
          <w:color w:val="000000" w:themeColor="text1"/>
          <w:highlight w:val="none"/>
          <w14:ligatures w14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highlight w:val="none"/>
          <w14:ligatures w14:val="none"/>
        </w:rPr>
      </w:r>
    </w:p>
    <w:p>
      <w:pPr>
        <w:pStyle w:val="853"/>
        <w:contextualSpacing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highlight w:val="none"/>
          <w14:ligatures w14:val="none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8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. Ежегодный оплачиваемый отпуск предоставляется гражданским служащим в соответствии с графиком отпусков, утверждаемым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министром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 и составленным с учетом необходимости обеспечения нормальной деятельности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Минис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терства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 и благоприятных условий для отдыха гражданских служащих.</w:t>
      </w:r>
      <w:r>
        <w:rPr>
          <w:rFonts w:ascii="Times New Roman" w:hAnsi="Times New Roman" w:cs="Times New Roman"/>
          <w:b w:val="0"/>
          <w:bCs w:val="0"/>
          <w:color w:val="000000" w:themeColor="text1"/>
          <w:highlight w:val="none"/>
          <w14:ligatures w14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highlight w:val="none"/>
          <w14:ligatures w14:val="none"/>
        </w:rPr>
      </w:r>
    </w:p>
    <w:p>
      <w:pPr>
        <w:pStyle w:val="853"/>
        <w:contextualSpacing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  <w14:ligatures w14:val="none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Г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рафик отпусков составляется ежегодно Управлением государственной гражданской службы, кадровой политики и государственных наград Администрации Главы Чувашской Республики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  <w14:ligatures w14:val="none"/>
        </w:rPr>
        <w:t xml:space="preserve">(в соответствии с заключенным между Администрацией Главы Чувашской Республики и Министерством соглашения о взаимодействии в сфере кадровой работы)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на основании предложений руководителей самостоятельных подразделений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Министерства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 с учетом мнения выборного органа первичной профсоюзной организации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Министерства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 (при наличии) не позднее чем за две недели до наступления календарного года в порядке, установленном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 статьей 372 Трудово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го кодекса Российской Федерации для принятия локальных нормативных актов.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  <w14:ligatures w14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  <w14:ligatures w14:val="none"/>
        </w:rPr>
      </w:r>
    </w:p>
    <w:p>
      <w:pPr>
        <w:pStyle w:val="853"/>
        <w:contextualSpacing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  <w14:ligatures w14:val="none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9. 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Ежегодный оплачиваем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ый отпуск гражданского служащего состоит из основного оплачиваемого отпус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ка и дополнительных оплачиваемых отпусков.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  <w14:ligatures w14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  <w14:ligatures w14:val="none"/>
        </w:rPr>
      </w:r>
    </w:p>
    <w:p>
      <w:pPr>
        <w:pStyle w:val="853"/>
        <w:contextualSpacing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highlight w:val="none"/>
          <w14:ligatures w14:val="none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10.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 Гражданским служащим предоставляется ежегодный основной оплачиваемый отпуск продолжительностью 30 календарных дней.</w:t>
      </w:r>
      <w:r>
        <w:rPr>
          <w:rFonts w:ascii="Times New Roman" w:hAnsi="Times New Roman" w:cs="Times New Roman"/>
          <w:b w:val="0"/>
          <w:bCs w:val="0"/>
          <w:color w:val="000000" w:themeColor="text1"/>
          <w:highlight w:val="none"/>
          <w14:ligatures w14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highlight w:val="none"/>
          <w14:ligatures w14:val="none"/>
        </w:rPr>
      </w:r>
    </w:p>
    <w:p>
      <w:pPr>
        <w:pStyle w:val="853"/>
        <w:contextualSpacing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highlight w:val="none"/>
          <w14:ligatures w14:val="none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11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. Гражданским служащим предоставляется ежегодный дополнительный оплачиваемый отпуск за выслугу лет продолжительностью:</w:t>
      </w:r>
      <w:r>
        <w:rPr>
          <w:rFonts w:ascii="Times New Roman" w:hAnsi="Times New Roman" w:cs="Times New Roman"/>
          <w:b w:val="0"/>
          <w:bCs w:val="0"/>
          <w:color w:val="000000" w:themeColor="text1"/>
          <w:highlight w:val="none"/>
          <w14:ligatures w14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highlight w:val="none"/>
          <w14:ligatures w14:val="none"/>
        </w:rPr>
      </w:r>
    </w:p>
    <w:p>
      <w:pPr>
        <w:pStyle w:val="853"/>
        <w:contextualSpacing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highlight w:val="none"/>
          <w14:ligatures w14:val="none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п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ри стаже гражданской службы от 1 года до 5 лет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–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 1 календарный день;</w:t>
      </w:r>
      <w:r>
        <w:rPr>
          <w:rFonts w:ascii="Times New Roman" w:hAnsi="Times New Roman" w:cs="Times New Roman"/>
          <w:b w:val="0"/>
          <w:bCs w:val="0"/>
          <w:color w:val="000000" w:themeColor="text1"/>
          <w:highlight w:val="none"/>
          <w14:ligatures w14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highlight w:val="none"/>
          <w14:ligatures w14:val="none"/>
        </w:rPr>
      </w:r>
    </w:p>
    <w:p>
      <w:pPr>
        <w:pStyle w:val="853"/>
        <w:contextualSpacing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highlight w:val="none"/>
          <w14:ligatures w14:val="none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п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ри стаже гражданской службы от 5 до 10 лет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–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 5 календарных дней;</w:t>
      </w:r>
      <w:r>
        <w:rPr>
          <w:rFonts w:ascii="Times New Roman" w:hAnsi="Times New Roman" w:cs="Times New Roman"/>
          <w:b w:val="0"/>
          <w:bCs w:val="0"/>
          <w:color w:val="000000" w:themeColor="text1"/>
          <w:highlight w:val="none"/>
          <w14:ligatures w14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highlight w:val="none"/>
          <w14:ligatures w14:val="none"/>
        </w:rPr>
      </w:r>
    </w:p>
    <w:p>
      <w:pPr>
        <w:pStyle w:val="853"/>
        <w:contextualSpacing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highlight w:val="none"/>
          <w14:ligatures w14:val="none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п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ри стаже гражданской службы от 10 до 15 лет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–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 7 календарных дней;</w:t>
      </w:r>
      <w:r>
        <w:rPr>
          <w:rFonts w:ascii="Times New Roman" w:hAnsi="Times New Roman" w:cs="Times New Roman"/>
          <w:b w:val="0"/>
          <w:bCs w:val="0"/>
          <w:color w:val="000000" w:themeColor="text1"/>
          <w:highlight w:val="none"/>
          <w14:ligatures w14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highlight w:val="none"/>
          <w14:ligatures w14:val="none"/>
        </w:rPr>
      </w:r>
    </w:p>
    <w:p>
      <w:pPr>
        <w:pStyle w:val="853"/>
        <w:contextualSpacing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highlight w:val="none"/>
          <w14:ligatures w14:val="none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п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ри стаже гражданской службы 15 лет и более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–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 10 календарных дней.</w:t>
      </w:r>
      <w:r>
        <w:rPr>
          <w:rFonts w:ascii="Times New Roman" w:hAnsi="Times New Roman" w:cs="Times New Roman"/>
          <w:b w:val="0"/>
          <w:bCs w:val="0"/>
          <w:color w:val="000000" w:themeColor="text1"/>
          <w:highlight w:val="none"/>
          <w14:ligatures w14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highlight w:val="none"/>
          <w14:ligatures w14:val="none"/>
        </w:rPr>
      </w:r>
    </w:p>
    <w:p>
      <w:pPr>
        <w:pStyle w:val="853"/>
        <w:contextualSpacing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highlight w:val="none"/>
          <w14:ligatures w14:val="none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12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. Минимальная продолжительность ежегодного оплачиваемого отпуска, используемого гражданским служащим в служебном году, за который предоставляется ежегодный оплачиваемый отпуск, не может быть менее 28 календарных дней. При этом хотя бы одна из частей ежегод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ного оплачиваемого отпуска должна составлять не менее 14 календарных дней.</w:t>
      </w:r>
      <w:r>
        <w:rPr>
          <w:rFonts w:ascii="Times New Roman" w:hAnsi="Times New Roman" w:cs="Times New Roman"/>
          <w:b w:val="0"/>
          <w:bCs w:val="0"/>
          <w:color w:val="000000" w:themeColor="text1"/>
          <w:highlight w:val="none"/>
          <w14:ligatures w14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highlight w:val="none"/>
          <w14:ligatures w14:val="none"/>
        </w:rPr>
      </w:r>
    </w:p>
    <w:p>
      <w:pPr>
        <w:pStyle w:val="853"/>
        <w:contextualSpacing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highlight w:val="none"/>
          <w14:ligatures w14:val="none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В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исключительных случаях, если предоставление гражданскому служащему ежегодного оплачиваемого отпуска общей продолжительностью, исчисленной в соответствии с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пунктом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13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 настоящего Служебного распорядка, в текущем служебном году может неблагоприятно отразиться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на осуществлении задач и функций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Министерства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, по решению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минис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тра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 и с письменного согласия гражданского служащего допускается перенесение части ежегодного оплачиваемого отпуска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, превышающей 28 календарных дней, на следующий служебный год. При этом перенесенная часть ежегодного оплачиваемого отпуска должна быть использована не позднее 12 месяцев после окончан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ия того служебного года, за который эта часть отпуска предоставляется.</w:t>
      </w:r>
      <w:r>
        <w:rPr>
          <w:rFonts w:ascii="Times New Roman" w:hAnsi="Times New Roman" w:cs="Times New Roman"/>
          <w:b w:val="0"/>
          <w:bCs w:val="0"/>
          <w:color w:val="000000" w:themeColor="text1"/>
          <w:highlight w:val="none"/>
          <w14:ligatures w14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highlight w:val="none"/>
          <w14:ligatures w14:val="none"/>
        </w:rPr>
      </w:r>
    </w:p>
    <w:p>
      <w:pPr>
        <w:pStyle w:val="853"/>
        <w:contextualSpacing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highlight w:val="none"/>
          <w14:ligatures w14:val="none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Часть ежегодного оплачиваемого отпуска, превышающая 28 календарных дней, или любое количество дней из этой части по письменному заявлению гражданского служащего могут быть заменены денежной компенсацией.</w:t>
      </w:r>
      <w:r>
        <w:rPr>
          <w:rFonts w:ascii="Times New Roman" w:hAnsi="Times New Roman" w:cs="Times New Roman"/>
          <w:b w:val="0"/>
          <w:bCs w:val="0"/>
          <w:color w:val="000000" w:themeColor="text1"/>
          <w:highlight w:val="none"/>
          <w14:ligatures w14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highlight w:val="none"/>
          <w14:ligatures w14:val="none"/>
        </w:rPr>
      </w:r>
    </w:p>
    <w:p>
      <w:pPr>
        <w:pStyle w:val="853"/>
        <w:contextualSpacing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highlight w:val="none"/>
          <w14:ligatures w14:val="none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13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. 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лет.</w:t>
      </w:r>
      <w:r>
        <w:rPr>
          <w:rFonts w:ascii="Times New Roman" w:hAnsi="Times New Roman" w:cs="Times New Roman"/>
          <w:b w:val="0"/>
          <w:bCs w:val="0"/>
          <w:color w:val="000000" w:themeColor="text1"/>
          <w:highlight w:val="none"/>
          <w14:ligatures w14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highlight w:val="none"/>
          <w14:ligatures w14:val="none"/>
        </w:rPr>
      </w:r>
    </w:p>
    <w:p>
      <w:pPr>
        <w:pStyle w:val="853"/>
        <w:contextualSpacing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highlight w:val="none"/>
          <w14:ligatures w14:val="none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Ежегодный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д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ополнительный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оплачиваемый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отпуск за ненормированный служебный день предоставляется сверх ежегодного основного оплачиваемого отпуска.</w:t>
      </w:r>
      <w:r>
        <w:rPr>
          <w:rFonts w:ascii="Times New Roman" w:hAnsi="Times New Roman" w:cs="Times New Roman"/>
          <w:b w:val="0"/>
          <w:bCs w:val="0"/>
          <w:color w:val="000000" w:themeColor="text1"/>
          <w:highlight w:val="none"/>
          <w14:ligatures w14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highlight w:val="none"/>
          <w14:ligatures w14:val="none"/>
        </w:rPr>
      </w:r>
    </w:p>
    <w:p>
      <w:pPr>
        <w:pStyle w:val="853"/>
        <w:contextualSpacing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highlight w:val="none"/>
          <w14:ligatures w14:val="none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Гражданским служащим, для которых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  <w:r>
        <w:rPr>
          <w:rFonts w:ascii="Times New Roman" w:hAnsi="Times New Roman" w:cs="Times New Roman"/>
          <w:b w:val="0"/>
          <w:bCs w:val="0"/>
          <w:color w:val="000000" w:themeColor="text1"/>
          <w:highlight w:val="none"/>
          <w14:ligatures w14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highlight w:val="none"/>
          <w14:ligatures w14:val="none"/>
        </w:rPr>
      </w:r>
    </w:p>
    <w:p>
      <w:pPr>
        <w:pStyle w:val="853"/>
        <w:contextualSpacing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highlight w:val="none"/>
          <w14:ligatures w14:val="none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14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. 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отпуска.</w:t>
      </w:r>
      <w:r>
        <w:rPr>
          <w:rFonts w:ascii="Times New Roman" w:hAnsi="Times New Roman" w:cs="Times New Roman"/>
          <w:b w:val="0"/>
          <w:bCs w:val="0"/>
          <w:color w:val="000000" w:themeColor="text1"/>
          <w:highlight w:val="none"/>
          <w14:ligatures w14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highlight w:val="none"/>
          <w14:ligatures w14:val="none"/>
        </w:rPr>
      </w:r>
    </w:p>
    <w:p>
      <w:pPr>
        <w:pStyle w:val="853"/>
        <w:contextualSpacing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highlight w:val="none"/>
          <w14:ligatures w14:val="none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15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. При предоставлении гражданскому служащему ежегодного оплачиваемого отпуска один раз в год производится единовременная выплата в соответствии с законодательством Чувашской Республики.</w:t>
      </w:r>
      <w:r>
        <w:rPr>
          <w:rFonts w:ascii="Times New Roman" w:hAnsi="Times New Roman" w:cs="Times New Roman"/>
          <w:b w:val="0"/>
          <w:bCs w:val="0"/>
          <w:color w:val="000000" w:themeColor="text1"/>
          <w:highlight w:val="none"/>
          <w14:ligatures w14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highlight w:val="none"/>
          <w14:ligatures w14:val="none"/>
        </w:rPr>
      </w:r>
    </w:p>
    <w:p>
      <w:pPr>
        <w:pStyle w:val="853"/>
        <w:contextualSpacing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highlight w:val="none"/>
          <w14:ligatures w14:val="none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16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. Выплата гражданским служащим денежного содержания производится в следующие сроки: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19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 числа расчетного месяца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–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 денежное содержание за первую половину месяца (пропорционально отработанному времени) и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4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 числа месяца, следующего за расчетным,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–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 за вторую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п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оловину месяца (окончательный расчет за отработанный месяц), а также иные выплаты, предусмотренные законодательством Российской Федерации и служебным контрактом. При совпадении установленного дня выплаты с выходным или нерабочим праздничным днем выплата пр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оизводится накануне этого дня.</w:t>
      </w:r>
      <w:r>
        <w:rPr>
          <w:rFonts w:ascii="Times New Roman" w:hAnsi="Times New Roman" w:cs="Times New Roman"/>
          <w:b w:val="0"/>
          <w:bCs w:val="0"/>
          <w:color w:val="000000" w:themeColor="text1"/>
          <w:highlight w:val="none"/>
          <w14:ligatures w14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highlight w:val="none"/>
          <w14:ligatures w14:val="none"/>
        </w:rPr>
      </w:r>
    </w:p>
    <w:p>
      <w:pPr>
        <w:pStyle w:val="853"/>
        <w:contextualSpacing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  <w14:ligatures w14:val="none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17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. По семейным обстоятельствам и иным уважительным причинам гражданскому служащему по его письменному заявлению решением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министра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 может предоставляться отпуск без сохранения денежного содержания продолжительн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остью не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более одного года. Гражданскому служащему также предоставляется отпуск без сохранения д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енежного содержания в иных случаях, предусмотренных федеральными законами.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  <w14:ligatures w14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  <w14:ligatures w14:val="none"/>
        </w:rPr>
      </w:r>
    </w:p>
    <w:p>
      <w:pPr>
        <w:pStyle w:val="853"/>
        <w:contextualSpacing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highlight w:val="none"/>
          <w14:ligatures w14:val="none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Во время отпуска без сохранения денежного содержания за гражданским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служащим сохраняется замещаемая должность гражд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анской службы.</w:t>
      </w:r>
      <w:r>
        <w:rPr>
          <w:rFonts w:ascii="Times New Roman" w:hAnsi="Times New Roman" w:cs="Times New Roman"/>
          <w:b w:val="0"/>
          <w:bCs w:val="0"/>
          <w:color w:val="000000" w:themeColor="text1"/>
          <w:highlight w:val="none"/>
          <w14:ligatures w14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highlight w:val="none"/>
          <w14:ligatures w14:val="none"/>
        </w:rPr>
      </w:r>
    </w:p>
    <w:p>
      <w:pPr>
        <w:pStyle w:val="853"/>
        <w:contextualSpacing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  <w14:ligatures w14:val="none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18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. Отзыв гражданского служащего из отпуска допускается только с его согласия и на основании приказа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Министерства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. Не использованная в связи с этим ч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асть отпуска должна быть предоставлена по выбору гражданского служащего в удо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бное для него время в течение текущего служебного года или присоединена к отпуску за следующий служебный год.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  <w14:ligatures w14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  <w14:ligatures w14:val="none"/>
        </w:rPr>
      </w:r>
    </w:p>
    <w:p>
      <w:pPr>
        <w:pStyle w:val="853"/>
        <w:contextualSpacing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  <w14:ligatures w14:val="none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19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. Вопросы, не урегулированны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е настоящим Служебным распорядком, рассматриваются в соответствии с законодательством Российской Федерации и законодательством Чувашской Республики.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  <w14:ligatures w14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  <w14:ligatures w14:val="none"/>
        </w:rPr>
      </w:r>
    </w:p>
    <w:p>
      <w:pPr>
        <w:pStyle w:val="853"/>
        <w:contextualSpacing/>
        <w:ind w:firstLine="0"/>
        <w:jc w:val="both"/>
        <w:rPr>
          <w:rFonts w:ascii="Times New Roman" w:hAnsi="Times New Roman" w:cs="Times New Roman"/>
          <w:b/>
          <w:bCs/>
          <w:color w:val="000000" w:themeColor="text1"/>
          <w:highlight w:val="none"/>
          <w14:ligatures w14:val="none"/>
        </w:rPr>
      </w:pPr>
      <w:r>
        <w:rPr>
          <w:rFonts w:ascii="Times New Roman" w:hAnsi="Times New Roman" w:cs="Times New Roman"/>
          <w:b/>
          <w:bCs/>
          <w:color w:val="000000" w:themeColor="text1"/>
          <w:highlight w:val="none"/>
          <w14:ligatures w14:val="none"/>
        </w:rPr>
      </w:r>
      <w:r>
        <w:rPr>
          <w:rFonts w:ascii="Times New Roman" w:hAnsi="Times New Roman" w:cs="Times New Roman"/>
          <w:b/>
          <w:bCs/>
          <w:color w:val="000000" w:themeColor="text1"/>
          <w:highlight w:val="none"/>
          <w14:ligatures w14:val="none"/>
        </w:rPr>
      </w:r>
      <w:r>
        <w:rPr>
          <w:rFonts w:ascii="Times New Roman" w:hAnsi="Times New Roman" w:cs="Times New Roman"/>
          <w:b/>
          <w:bCs/>
          <w:color w:val="000000" w:themeColor="text1"/>
          <w:highlight w:val="none"/>
          <w14:ligatures w14:val="none"/>
        </w:rPr>
      </w:r>
    </w:p>
    <w:p>
      <w:pPr>
        <w:pStyle w:val="853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  <w:t xml:space="preserve">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r>
    </w:p>
    <w:p>
      <w:pPr>
        <w:pStyle w:val="853"/>
        <w:contextualSpacing/>
        <w:jc w:val="left"/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r>
    </w:p>
    <w:p>
      <w:pPr>
        <w:pStyle w:val="853"/>
        <w:contextualSpacing/>
        <w:jc w:val="left"/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  <w:sectPr>
          <w:footnotePr/>
          <w:endnotePr/>
          <w:type w:val="nextPage"/>
          <w:pgSz w:w="11906" w:h="16838" w:orient="portrait"/>
          <w:pgMar w:top="1134" w:right="850" w:bottom="1134" w:left="1701" w:header="708" w:footer="708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r>
    </w:p>
    <w:p>
      <w:pPr>
        <w:pStyle w:val="853"/>
        <w:contextualSpacing/>
        <w:rPr>
          <w:rFonts w:ascii="Times New Roman" w:hAnsi="Times New Roman" w:cs="Times New Roman"/>
          <w:color w:val="000000" w:themeColor="text1"/>
          <w:sz w:val="2"/>
          <w:szCs w:val="2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"/>
          <w:szCs w:val="2"/>
          <w:highlight w:val="none"/>
        </w:rPr>
      </w:r>
      <w:r>
        <w:rPr>
          <w:rFonts w:ascii="Times New Roman" w:hAnsi="Times New Roman" w:cs="Times New Roman"/>
          <w:color w:val="000000" w:themeColor="text1"/>
          <w:sz w:val="2"/>
          <w:szCs w:val="2"/>
          <w:highlight w:val="none"/>
        </w:rPr>
      </w:r>
      <w:r>
        <w:rPr>
          <w:rFonts w:ascii="Times New Roman" w:hAnsi="Times New Roman" w:cs="Times New Roman"/>
          <w:color w:val="000000" w:themeColor="text1"/>
          <w:sz w:val="2"/>
          <w:szCs w:val="2"/>
          <w:highlight w:val="none"/>
        </w:rPr>
      </w:r>
    </w:p>
    <w:p>
      <w:pPr>
        <w:pStyle w:val="853"/>
        <w:contextualSpacing/>
        <w:ind w:left="5387"/>
        <w:rPr>
          <w:rFonts w:ascii="Times New Roman" w:hAnsi="Times New Roman" w:cs="Times New Roman"/>
          <w:color w:val="000000" w:themeColor="text1"/>
          <w:highlight w:val="none"/>
          <w14:ligatures w14:val="none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  <w:t xml:space="preserve">Приложение</w:t>
      </w:r>
      <w:r>
        <w:rPr>
          <w:rFonts w:ascii="Times New Roman" w:hAnsi="Times New Roman" w:cs="Times New Roman"/>
          <w:color w:val="000000" w:themeColor="text1"/>
          <w:highlight w:val="none"/>
          <w14:ligatures w14:val="none"/>
        </w:rPr>
      </w:r>
      <w:r>
        <w:rPr>
          <w:rFonts w:ascii="Times New Roman" w:hAnsi="Times New Roman" w:cs="Times New Roman"/>
          <w:color w:val="000000" w:themeColor="text1"/>
          <w:highlight w:val="none"/>
          <w14:ligatures w14:val="none"/>
        </w:rPr>
      </w:r>
    </w:p>
    <w:p>
      <w:pPr>
        <w:pStyle w:val="853"/>
        <w:contextualSpacing/>
        <w:ind w:left="5387"/>
        <w:rPr>
          <w:rFonts w:ascii="Times New Roman" w:hAnsi="Times New Roman" w:cs="Times New Roman"/>
          <w:color w:val="000000" w:themeColor="text1"/>
          <w:highlight w:val="none"/>
          <w14:ligatures w14:val="none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  <w:t xml:space="preserve">к Служебному распорядку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  <w:t xml:space="preserve">Министерства труда и социальной защиты Чувашской Республики</w:t>
      </w:r>
      <w:r>
        <w:rPr>
          <w:rFonts w:ascii="Times New Roman" w:hAnsi="Times New Roman" w:cs="Times New Roman"/>
          <w:color w:val="000000" w:themeColor="text1"/>
          <w:highlight w:val="none"/>
          <w14:ligatures w14:val="none"/>
        </w:rPr>
      </w:r>
      <w:r>
        <w:rPr>
          <w:rFonts w:ascii="Times New Roman" w:hAnsi="Times New Roman" w:cs="Times New Roman"/>
          <w:color w:val="000000" w:themeColor="text1"/>
          <w:highlight w:val="none"/>
          <w14:ligatures w14:val="none"/>
        </w:rPr>
      </w:r>
    </w:p>
    <w:p>
      <w:pPr>
        <w:pStyle w:val="853"/>
        <w:contextualSpacing/>
        <w:ind w:firstLine="0"/>
        <w:jc w:val="both"/>
        <w:rPr>
          <w:rFonts w:ascii="Times New Roman" w:hAnsi="Times New Roman" w:cs="Times New Roman"/>
          <w:color w:val="000000" w:themeColor="text1"/>
          <w:highlight w:val="none"/>
          <w14:ligatures w14:val="none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00000" w:themeColor="text1"/>
          <w:highlight w:val="none"/>
          <w14:ligatures w14:val="none"/>
        </w:rPr>
      </w:r>
      <w:r>
        <w:rPr>
          <w:rFonts w:ascii="Times New Roman" w:hAnsi="Times New Roman" w:cs="Times New Roman"/>
          <w:color w:val="000000" w:themeColor="text1"/>
          <w:highlight w:val="none"/>
          <w14:ligatures w14:val="none"/>
        </w:rPr>
      </w:r>
    </w:p>
    <w:p>
      <w:pPr>
        <w:pStyle w:val="853"/>
        <w:contextualSpacing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none"/>
          <w14:ligatures w14:val="none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  <w14:ligatures w14:val="none"/>
        </w:rPr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  <w14:ligatures w14:val="none"/>
        </w:rPr>
      </w:r>
    </w:p>
    <w:p>
      <w:pPr>
        <w:pStyle w:val="853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highlight w:val="none"/>
          <w14:ligatures w14:val="none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highlight w:val="none"/>
        </w:rPr>
        <w:t xml:space="preserve">Перечень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highlight w:val="none"/>
          <w14:ligatures w14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highlight w:val="none"/>
          <w14:ligatures w14:val="none"/>
        </w:rPr>
      </w:r>
    </w:p>
    <w:p>
      <w:pPr>
        <w:pStyle w:val="853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highlight w:val="none"/>
          <w14:ligatures w14:val="none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highlight w:val="none"/>
        </w:rPr>
        <w:t xml:space="preserve">д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highlight w:val="none"/>
        </w:rPr>
        <w:t xml:space="preserve">олжностей государственной гражданской службы Чувашской Республик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highlight w:val="none"/>
        </w:rPr>
        <w:t xml:space="preserve">и в 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highlight w:val="none"/>
        </w:rPr>
        <w:t xml:space="preserve">Министерстве 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highlight w:val="none"/>
        </w:rPr>
        <w:t xml:space="preserve">труда и социальной защиты Чувашской Республики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highlight w:val="none"/>
        </w:rPr>
        <w:t xml:space="preserve">, при замещении которых государственным гр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highlight w:val="none"/>
        </w:rPr>
        <w:t xml:space="preserve">ажданским служащим Чувашской Республики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highlight w:val="none"/>
        </w:rPr>
        <w:t xml:space="preserve"> устанавливается ненормированный служебный день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highlight w:val="none"/>
          <w14:ligatures w14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highlight w:val="none"/>
          <w14:ligatures w14:val="none"/>
        </w:rPr>
      </w:r>
    </w:p>
    <w:p>
      <w:pPr>
        <w:pStyle w:val="853"/>
        <w:contextualSpacing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none"/>
          <w14:ligatures w14:val="none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  <w:lang w:eastAsia="ru-RU"/>
        </w:rPr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  <w14:ligatures w14:val="none"/>
        </w:rPr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  <w14:ligatures w14:val="none"/>
        </w:rPr>
      </w:r>
    </w:p>
    <w:p>
      <w:pPr>
        <w:pStyle w:val="853"/>
        <w:contextualSpacing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highlight w:val="none"/>
          <w14:ligatures w14:val="none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highlight w:val="none"/>
        </w:rPr>
        <w:t xml:space="preserve">I. Ведущая группа должностей</w:t>
      </w:r>
      <w:r>
        <w:rPr>
          <w:rFonts w:ascii="Times New Roman" w:hAnsi="Times New Roman" w:cs="Times New Roman"/>
          <w:b/>
          <w:bCs/>
          <w:color w:val="000000" w:themeColor="text1"/>
          <w:highlight w:val="none"/>
          <w14:ligatures w14:val="none"/>
        </w:rPr>
      </w:r>
      <w:r>
        <w:rPr>
          <w:rFonts w:ascii="Times New Roman" w:hAnsi="Times New Roman" w:cs="Times New Roman"/>
          <w:b/>
          <w:bCs/>
          <w:color w:val="000000" w:themeColor="text1"/>
          <w:highlight w:val="none"/>
          <w14:ligatures w14:val="none"/>
        </w:rPr>
      </w:r>
    </w:p>
    <w:p>
      <w:pPr>
        <w:pStyle w:val="853"/>
        <w:contextualSpacing/>
        <w:ind w:firstLine="0"/>
        <w:jc w:val="left"/>
        <w:rPr>
          <w:rFonts w:ascii="Times New Roman" w:hAnsi="Times New Roman" w:cs="Times New Roman"/>
          <w:color w:val="000000" w:themeColor="text1"/>
          <w:sz w:val="26"/>
          <w:szCs w:val="26"/>
          <w:highlight w:val="none"/>
          <w14:ligatures w14:val="none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  <w14:ligatures w14:val="none"/>
        </w:rPr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  <w14:ligatures w14:val="none"/>
        </w:rPr>
      </w:r>
    </w:p>
    <w:p>
      <w:pPr>
        <w:pStyle w:val="853"/>
        <w:contextualSpacing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none"/>
          <w14:ligatures w14:val="none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  <w:t xml:space="preserve">Пресс-секретарь министра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  <w14:ligatures w14:val="none"/>
        </w:rPr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  <w14:ligatures w14:val="none"/>
        </w:rPr>
      </w:r>
    </w:p>
    <w:p>
      <w:pPr>
        <w:pStyle w:val="853"/>
        <w:contextualSpacing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none"/>
          <w14:ligatures w14:val="none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  <w:t xml:space="preserve">Заместитель начальника отдела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  <w14:ligatures w14:val="none"/>
        </w:rPr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  <w14:ligatures w14:val="none"/>
        </w:rPr>
      </w:r>
    </w:p>
    <w:p>
      <w:pPr>
        <w:pStyle w:val="853"/>
        <w:contextualSpacing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none"/>
          <w14:ligatures w14:val="none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  <w:t xml:space="preserve">Заведующий сектором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  <w14:ligatures w14:val="none"/>
        </w:rPr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  <w14:ligatures w14:val="none"/>
        </w:rPr>
      </w:r>
    </w:p>
    <w:p>
      <w:pPr>
        <w:pStyle w:val="853"/>
        <w:contextualSpacing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none"/>
          <w14:ligatures w14:val="none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  <w:t xml:space="preserve">Консультант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  <w14:ligatures w14:val="none"/>
        </w:rPr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  <w14:ligatures w14:val="none"/>
        </w:rPr>
      </w:r>
    </w:p>
    <w:p>
      <w:pPr>
        <w:pStyle w:val="853"/>
        <w:contextualSpacing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none"/>
          <w14:ligatures w14:val="none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  <w14:ligatures w14:val="none"/>
        </w:rPr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  <w14:ligatures w14:val="none"/>
        </w:rPr>
      </w:r>
    </w:p>
    <w:p>
      <w:pPr>
        <w:pStyle w:val="853"/>
        <w:contextualSpacing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highlight w:val="none"/>
          <w14:ligatures w14:val="none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highlight w:val="none"/>
        </w:rPr>
        <w:t xml:space="preserve">II. Старшая группа должностей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highlight w:val="none"/>
          <w14:ligatures w14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highlight w:val="none"/>
          <w14:ligatures w14:val="none"/>
        </w:rPr>
      </w:r>
    </w:p>
    <w:p>
      <w:pPr>
        <w:pStyle w:val="853"/>
        <w:contextualSpacing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none"/>
          <w14:ligatures w14:val="none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  <w14:ligatures w14:val="none"/>
        </w:rPr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  <w14:ligatures w14:val="none"/>
        </w:rPr>
      </w:r>
    </w:p>
    <w:p>
      <w:pPr>
        <w:pStyle w:val="853"/>
        <w:contextualSpacing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none"/>
          <w14:ligatures w14:val="none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  <w:t xml:space="preserve">Главный специалист-эксперт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  <w14:ligatures w14:val="none"/>
        </w:rPr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  <w14:ligatures w14:val="none"/>
        </w:rPr>
      </w:r>
    </w:p>
    <w:p>
      <w:pPr>
        <w:pStyle w:val="853"/>
        <w:contextualSpacing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none"/>
          <w14:ligatures w14:val="none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  <w:t xml:space="preserve">Ведущий специалист-эксперт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  <w14:ligatures w14:val="none"/>
        </w:rPr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  <w14:ligatures w14:val="none"/>
        </w:rPr>
      </w:r>
    </w:p>
    <w:p>
      <w:pPr>
        <w:pStyle w:val="853"/>
        <w:contextualSpacing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none"/>
          <w14:ligatures w14:val="none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  <w:t xml:space="preserve">Специалист-эксперт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  <w14:ligatures w14:val="none"/>
        </w:rPr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  <w14:ligatures w14:val="none"/>
        </w:rPr>
      </w:r>
    </w:p>
    <w:p>
      <w:pPr>
        <w:pStyle w:val="853"/>
        <w:contextualSpacing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none"/>
          <w14:ligatures w14:val="none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  <w14:ligatures w14:val="none"/>
        </w:rPr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  <w14:ligatures w14:val="none"/>
        </w:rPr>
      </w:r>
    </w:p>
    <w:p>
      <w:pPr>
        <w:pStyle w:val="853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  <w:t xml:space="preserve">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r>
    </w:p>
    <w:sectPr>
      <w:footnotePr/>
      <w:endnotePr/>
      <w:type w:val="nextPage"/>
      <w:pgSz w:w="11906" w:h="16838" w:orient="portrait"/>
      <w:pgMar w:top="1134" w:right="851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PAGE   \* MERGEFORMAT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</w:rPr>
      <w:t xml:space="preserve">5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</w:r>
    <w:r>
      <w:rPr>
        <w:rFonts w:ascii="Times New Roman" w:hAnsi="Times New Roman" w:cs="Times New Roman"/>
      </w:rPr>
    </w:r>
  </w:p>
  <w:p>
    <w:pPr>
      <w:pStyle w:val="85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>
      <w:rPr>
        <w:rFonts w:ascii="Times New Roman" w:hAnsi="Times New Roman" w:cs="Times New Roman"/>
      </w:rPr>
    </w:r>
    <w:r>
      <w:rPr>
        <w:rFonts w:ascii="Times New Roman" w:hAnsi="Times New Roman" w:cs="Times New Roman"/>
      </w:rPr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6">
    <w:name w:val="Heading 1"/>
    <w:basedOn w:val="849"/>
    <w:next w:val="849"/>
    <w:link w:val="67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7">
    <w:name w:val="Heading 1 Char"/>
    <w:basedOn w:val="850"/>
    <w:link w:val="676"/>
    <w:uiPriority w:val="9"/>
    <w:rPr>
      <w:rFonts w:ascii="Arial" w:hAnsi="Arial" w:eastAsia="Arial" w:cs="Arial"/>
      <w:sz w:val="40"/>
      <w:szCs w:val="40"/>
    </w:rPr>
  </w:style>
  <w:style w:type="paragraph" w:styleId="678">
    <w:name w:val="Heading 2"/>
    <w:basedOn w:val="849"/>
    <w:next w:val="849"/>
    <w:link w:val="67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9">
    <w:name w:val="Heading 2 Char"/>
    <w:basedOn w:val="850"/>
    <w:link w:val="678"/>
    <w:uiPriority w:val="9"/>
    <w:rPr>
      <w:rFonts w:ascii="Arial" w:hAnsi="Arial" w:eastAsia="Arial" w:cs="Arial"/>
      <w:sz w:val="34"/>
    </w:rPr>
  </w:style>
  <w:style w:type="paragraph" w:styleId="680">
    <w:name w:val="Heading 3"/>
    <w:basedOn w:val="849"/>
    <w:next w:val="849"/>
    <w:link w:val="68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1">
    <w:name w:val="Heading 3 Char"/>
    <w:basedOn w:val="850"/>
    <w:link w:val="680"/>
    <w:uiPriority w:val="9"/>
    <w:rPr>
      <w:rFonts w:ascii="Arial" w:hAnsi="Arial" w:eastAsia="Arial" w:cs="Arial"/>
      <w:sz w:val="30"/>
      <w:szCs w:val="30"/>
    </w:rPr>
  </w:style>
  <w:style w:type="paragraph" w:styleId="682">
    <w:name w:val="Heading 4"/>
    <w:basedOn w:val="849"/>
    <w:next w:val="849"/>
    <w:link w:val="68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3">
    <w:name w:val="Heading 4 Char"/>
    <w:basedOn w:val="850"/>
    <w:link w:val="682"/>
    <w:uiPriority w:val="9"/>
    <w:rPr>
      <w:rFonts w:ascii="Arial" w:hAnsi="Arial" w:eastAsia="Arial" w:cs="Arial"/>
      <w:b/>
      <w:bCs/>
      <w:sz w:val="26"/>
      <w:szCs w:val="26"/>
    </w:rPr>
  </w:style>
  <w:style w:type="paragraph" w:styleId="684">
    <w:name w:val="Heading 5"/>
    <w:basedOn w:val="849"/>
    <w:next w:val="849"/>
    <w:link w:val="68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5">
    <w:name w:val="Heading 5 Char"/>
    <w:basedOn w:val="850"/>
    <w:link w:val="684"/>
    <w:uiPriority w:val="9"/>
    <w:rPr>
      <w:rFonts w:ascii="Arial" w:hAnsi="Arial" w:eastAsia="Arial" w:cs="Arial"/>
      <w:b/>
      <w:bCs/>
      <w:sz w:val="24"/>
      <w:szCs w:val="24"/>
    </w:rPr>
  </w:style>
  <w:style w:type="paragraph" w:styleId="686">
    <w:name w:val="Heading 6"/>
    <w:basedOn w:val="849"/>
    <w:next w:val="849"/>
    <w:link w:val="68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7">
    <w:name w:val="Heading 6 Char"/>
    <w:basedOn w:val="850"/>
    <w:link w:val="686"/>
    <w:uiPriority w:val="9"/>
    <w:rPr>
      <w:rFonts w:ascii="Arial" w:hAnsi="Arial" w:eastAsia="Arial" w:cs="Arial"/>
      <w:b/>
      <w:bCs/>
      <w:sz w:val="22"/>
      <w:szCs w:val="22"/>
    </w:rPr>
  </w:style>
  <w:style w:type="paragraph" w:styleId="688">
    <w:name w:val="Heading 7"/>
    <w:basedOn w:val="849"/>
    <w:next w:val="849"/>
    <w:link w:val="68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9">
    <w:name w:val="Heading 7 Char"/>
    <w:basedOn w:val="850"/>
    <w:link w:val="68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0">
    <w:name w:val="Heading 8"/>
    <w:basedOn w:val="849"/>
    <w:next w:val="849"/>
    <w:link w:val="69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1">
    <w:name w:val="Heading 8 Char"/>
    <w:basedOn w:val="850"/>
    <w:link w:val="690"/>
    <w:uiPriority w:val="9"/>
    <w:rPr>
      <w:rFonts w:ascii="Arial" w:hAnsi="Arial" w:eastAsia="Arial" w:cs="Arial"/>
      <w:i/>
      <w:iCs/>
      <w:sz w:val="22"/>
      <w:szCs w:val="22"/>
    </w:rPr>
  </w:style>
  <w:style w:type="paragraph" w:styleId="692">
    <w:name w:val="Heading 9"/>
    <w:basedOn w:val="849"/>
    <w:next w:val="849"/>
    <w:link w:val="69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3">
    <w:name w:val="Heading 9 Char"/>
    <w:basedOn w:val="850"/>
    <w:link w:val="692"/>
    <w:uiPriority w:val="9"/>
    <w:rPr>
      <w:rFonts w:ascii="Arial" w:hAnsi="Arial" w:eastAsia="Arial" w:cs="Arial"/>
      <w:i/>
      <w:iCs/>
      <w:sz w:val="21"/>
      <w:szCs w:val="21"/>
    </w:rPr>
  </w:style>
  <w:style w:type="paragraph" w:styleId="694">
    <w:name w:val="List Paragraph"/>
    <w:basedOn w:val="849"/>
    <w:uiPriority w:val="34"/>
    <w:qFormat/>
    <w:pPr>
      <w:contextualSpacing/>
      <w:ind w:left="720"/>
    </w:pPr>
  </w:style>
  <w:style w:type="paragraph" w:styleId="695">
    <w:name w:val="Title"/>
    <w:basedOn w:val="849"/>
    <w:next w:val="849"/>
    <w:link w:val="69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6">
    <w:name w:val="Title Char"/>
    <w:basedOn w:val="850"/>
    <w:link w:val="695"/>
    <w:uiPriority w:val="10"/>
    <w:rPr>
      <w:sz w:val="48"/>
      <w:szCs w:val="48"/>
    </w:rPr>
  </w:style>
  <w:style w:type="paragraph" w:styleId="697">
    <w:name w:val="Subtitle"/>
    <w:basedOn w:val="849"/>
    <w:next w:val="849"/>
    <w:link w:val="698"/>
    <w:uiPriority w:val="11"/>
    <w:qFormat/>
    <w:pPr>
      <w:spacing w:before="200" w:after="200"/>
    </w:pPr>
    <w:rPr>
      <w:sz w:val="24"/>
      <w:szCs w:val="24"/>
    </w:rPr>
  </w:style>
  <w:style w:type="character" w:styleId="698">
    <w:name w:val="Subtitle Char"/>
    <w:basedOn w:val="850"/>
    <w:link w:val="697"/>
    <w:uiPriority w:val="11"/>
    <w:rPr>
      <w:sz w:val="24"/>
      <w:szCs w:val="24"/>
    </w:rPr>
  </w:style>
  <w:style w:type="paragraph" w:styleId="699">
    <w:name w:val="Quote"/>
    <w:basedOn w:val="849"/>
    <w:next w:val="849"/>
    <w:link w:val="700"/>
    <w:uiPriority w:val="29"/>
    <w:qFormat/>
    <w:pPr>
      <w:ind w:left="720" w:right="720"/>
    </w:pPr>
    <w:rPr>
      <w:i/>
    </w:rPr>
  </w:style>
  <w:style w:type="character" w:styleId="700">
    <w:name w:val="Quote Char"/>
    <w:link w:val="699"/>
    <w:uiPriority w:val="29"/>
    <w:rPr>
      <w:i/>
    </w:rPr>
  </w:style>
  <w:style w:type="paragraph" w:styleId="701">
    <w:name w:val="Intense Quote"/>
    <w:basedOn w:val="849"/>
    <w:next w:val="849"/>
    <w:link w:val="70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2">
    <w:name w:val="Intense Quote Char"/>
    <w:link w:val="701"/>
    <w:uiPriority w:val="30"/>
    <w:rPr>
      <w:i/>
    </w:rPr>
  </w:style>
  <w:style w:type="character" w:styleId="703">
    <w:name w:val="Header Char"/>
    <w:basedOn w:val="850"/>
    <w:link w:val="858"/>
    <w:uiPriority w:val="99"/>
  </w:style>
  <w:style w:type="character" w:styleId="704">
    <w:name w:val="Footer Char"/>
    <w:basedOn w:val="850"/>
    <w:link w:val="860"/>
    <w:uiPriority w:val="99"/>
  </w:style>
  <w:style w:type="paragraph" w:styleId="705">
    <w:name w:val="Caption"/>
    <w:basedOn w:val="849"/>
    <w:next w:val="84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6">
    <w:name w:val="Caption Char"/>
    <w:basedOn w:val="705"/>
    <w:link w:val="860"/>
    <w:uiPriority w:val="99"/>
  </w:style>
  <w:style w:type="table" w:styleId="707">
    <w:name w:val="Table Grid Light"/>
    <w:basedOn w:val="85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>
    <w:name w:val="Plain Table 1"/>
    <w:basedOn w:val="85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>
    <w:name w:val="Plain Table 2"/>
    <w:basedOn w:val="85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1">
    <w:name w:val="Plain Table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Plain Table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3">
    <w:name w:val="Grid Table 1 Light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4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5">
    <w:name w:val="Grid Table 4 - Accent 1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6">
    <w:name w:val="Grid Table 4 - Accent 2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7">
    <w:name w:val="Grid Table 4 - Accent 3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8">
    <w:name w:val="Grid Table 4 - Accent 4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9">
    <w:name w:val="Grid Table 4 - Accent 5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0">
    <w:name w:val="Grid Table 4 - Accent 6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1">
    <w:name w:val="Grid Table 5 Dark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2">
    <w:name w:val="Grid Table 5 Dark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3">
    <w:name w:val="Grid Table 5 Dark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5">
    <w:name w:val="Grid Table 5 Dark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6">
    <w:name w:val="Grid Table 5 Dark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8">
    <w:name w:val="Grid Table 6 Colorful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9">
    <w:name w:val="Grid Table 6 Colorful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0">
    <w:name w:val="Grid Table 6 Colorful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1">
    <w:name w:val="Grid Table 6 Colorful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2">
    <w:name w:val="Grid Table 6 Colorful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3">
    <w:name w:val="Grid Table 6 Colorful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4">
    <w:name w:val="Grid Table 6 Colorful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5">
    <w:name w:val="Grid Table 7 Colorful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0">
    <w:name w:val="List Table 2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1">
    <w:name w:val="List Table 2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2">
    <w:name w:val="List Table 2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3">
    <w:name w:val="List Table 2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4">
    <w:name w:val="List Table 2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5">
    <w:name w:val="List Table 2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6">
    <w:name w:val="List Table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5 Dark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6 Colorful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8">
    <w:name w:val="List Table 6 Colorful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9">
    <w:name w:val="List Table 6 Colorful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0">
    <w:name w:val="List Table 6 Colorful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1">
    <w:name w:val="List Table 6 Colorful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2">
    <w:name w:val="List Table 6 Colorful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3">
    <w:name w:val="List Table 6 Colorful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4">
    <w:name w:val="List Table 7 Colorful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5">
    <w:name w:val="List Table 7 Colorful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6">
    <w:name w:val="List Table 7 Colorful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7">
    <w:name w:val="List Table 7 Colorful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8">
    <w:name w:val="List Table 7 Colorful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9">
    <w:name w:val="List Table 7 Colorful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0">
    <w:name w:val="List Table 7 Colorful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1">
    <w:name w:val="Lined - Accent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2">
    <w:name w:val="Lined - Accent 1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3">
    <w:name w:val="Lined - Accent 2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4">
    <w:name w:val="Lined - Accent 3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5">
    <w:name w:val="Lined - Accent 4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6">
    <w:name w:val="Lined - Accent 5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7">
    <w:name w:val="Lined - Accent 6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8">
    <w:name w:val="Bordered &amp; Lined - Accent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9">
    <w:name w:val="Bordered &amp; Lined - Accent 1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0">
    <w:name w:val="Bordered &amp; Lined - Accent 2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1">
    <w:name w:val="Bordered &amp; Lined - Accent 3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2">
    <w:name w:val="Bordered &amp; Lined - Accent 4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3">
    <w:name w:val="Bordered &amp; Lined - Accent 5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4">
    <w:name w:val="Bordered &amp; Lined - Accent 6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5">
    <w:name w:val="Bordered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6">
    <w:name w:val="Bordered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7">
    <w:name w:val="Bordered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8">
    <w:name w:val="Bordered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9">
    <w:name w:val="Bordered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0">
    <w:name w:val="Bordered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1">
    <w:name w:val="Bordered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32">
    <w:name w:val="footnote text"/>
    <w:basedOn w:val="849"/>
    <w:link w:val="833"/>
    <w:uiPriority w:val="99"/>
    <w:semiHidden/>
    <w:unhideWhenUsed/>
    <w:pPr>
      <w:spacing w:after="40" w:line="240" w:lineRule="auto"/>
    </w:pPr>
    <w:rPr>
      <w:sz w:val="18"/>
    </w:rPr>
  </w:style>
  <w:style w:type="character" w:styleId="833">
    <w:name w:val="Footnote Text Char"/>
    <w:link w:val="832"/>
    <w:uiPriority w:val="99"/>
    <w:rPr>
      <w:sz w:val="18"/>
    </w:rPr>
  </w:style>
  <w:style w:type="character" w:styleId="834">
    <w:name w:val="footnote reference"/>
    <w:basedOn w:val="850"/>
    <w:uiPriority w:val="99"/>
    <w:unhideWhenUsed/>
    <w:rPr>
      <w:vertAlign w:val="superscript"/>
    </w:rPr>
  </w:style>
  <w:style w:type="paragraph" w:styleId="835">
    <w:name w:val="endnote text"/>
    <w:basedOn w:val="849"/>
    <w:link w:val="836"/>
    <w:uiPriority w:val="99"/>
    <w:semiHidden/>
    <w:unhideWhenUsed/>
    <w:pPr>
      <w:spacing w:after="0" w:line="240" w:lineRule="auto"/>
    </w:pPr>
    <w:rPr>
      <w:sz w:val="20"/>
    </w:rPr>
  </w:style>
  <w:style w:type="character" w:styleId="836">
    <w:name w:val="Endnote Text Char"/>
    <w:link w:val="835"/>
    <w:uiPriority w:val="99"/>
    <w:rPr>
      <w:sz w:val="20"/>
    </w:rPr>
  </w:style>
  <w:style w:type="character" w:styleId="837">
    <w:name w:val="endnote reference"/>
    <w:basedOn w:val="850"/>
    <w:uiPriority w:val="99"/>
    <w:semiHidden/>
    <w:unhideWhenUsed/>
    <w:rPr>
      <w:vertAlign w:val="superscript"/>
    </w:rPr>
  </w:style>
  <w:style w:type="paragraph" w:styleId="838">
    <w:name w:val="toc 1"/>
    <w:basedOn w:val="849"/>
    <w:next w:val="849"/>
    <w:uiPriority w:val="39"/>
    <w:unhideWhenUsed/>
    <w:pPr>
      <w:ind w:left="0" w:right="0" w:firstLine="0"/>
      <w:spacing w:after="57"/>
    </w:pPr>
  </w:style>
  <w:style w:type="paragraph" w:styleId="839">
    <w:name w:val="toc 2"/>
    <w:basedOn w:val="849"/>
    <w:next w:val="849"/>
    <w:uiPriority w:val="39"/>
    <w:unhideWhenUsed/>
    <w:pPr>
      <w:ind w:left="283" w:right="0" w:firstLine="0"/>
      <w:spacing w:after="57"/>
    </w:pPr>
  </w:style>
  <w:style w:type="paragraph" w:styleId="840">
    <w:name w:val="toc 3"/>
    <w:basedOn w:val="849"/>
    <w:next w:val="849"/>
    <w:uiPriority w:val="39"/>
    <w:unhideWhenUsed/>
    <w:pPr>
      <w:ind w:left="567" w:right="0" w:firstLine="0"/>
      <w:spacing w:after="57"/>
    </w:pPr>
  </w:style>
  <w:style w:type="paragraph" w:styleId="841">
    <w:name w:val="toc 4"/>
    <w:basedOn w:val="849"/>
    <w:next w:val="849"/>
    <w:uiPriority w:val="39"/>
    <w:unhideWhenUsed/>
    <w:pPr>
      <w:ind w:left="850" w:right="0" w:firstLine="0"/>
      <w:spacing w:after="57"/>
    </w:pPr>
  </w:style>
  <w:style w:type="paragraph" w:styleId="842">
    <w:name w:val="toc 5"/>
    <w:basedOn w:val="849"/>
    <w:next w:val="849"/>
    <w:uiPriority w:val="39"/>
    <w:unhideWhenUsed/>
    <w:pPr>
      <w:ind w:left="1134" w:right="0" w:firstLine="0"/>
      <w:spacing w:after="57"/>
    </w:pPr>
  </w:style>
  <w:style w:type="paragraph" w:styleId="843">
    <w:name w:val="toc 6"/>
    <w:basedOn w:val="849"/>
    <w:next w:val="849"/>
    <w:uiPriority w:val="39"/>
    <w:unhideWhenUsed/>
    <w:pPr>
      <w:ind w:left="1417" w:right="0" w:firstLine="0"/>
      <w:spacing w:after="57"/>
    </w:pPr>
  </w:style>
  <w:style w:type="paragraph" w:styleId="844">
    <w:name w:val="toc 7"/>
    <w:basedOn w:val="849"/>
    <w:next w:val="849"/>
    <w:uiPriority w:val="39"/>
    <w:unhideWhenUsed/>
    <w:pPr>
      <w:ind w:left="1701" w:right="0" w:firstLine="0"/>
      <w:spacing w:after="57"/>
    </w:pPr>
  </w:style>
  <w:style w:type="paragraph" w:styleId="845">
    <w:name w:val="toc 8"/>
    <w:basedOn w:val="849"/>
    <w:next w:val="849"/>
    <w:uiPriority w:val="39"/>
    <w:unhideWhenUsed/>
    <w:pPr>
      <w:ind w:left="1984" w:right="0" w:firstLine="0"/>
      <w:spacing w:after="57"/>
    </w:pPr>
  </w:style>
  <w:style w:type="paragraph" w:styleId="846">
    <w:name w:val="toc 9"/>
    <w:basedOn w:val="849"/>
    <w:next w:val="849"/>
    <w:uiPriority w:val="39"/>
    <w:unhideWhenUsed/>
    <w:pPr>
      <w:ind w:left="2268" w:right="0" w:firstLine="0"/>
      <w:spacing w:after="57"/>
    </w:pPr>
  </w:style>
  <w:style w:type="paragraph" w:styleId="847">
    <w:name w:val="TOC Heading"/>
    <w:uiPriority w:val="39"/>
    <w:unhideWhenUsed/>
  </w:style>
  <w:style w:type="paragraph" w:styleId="848">
    <w:name w:val="table of figures"/>
    <w:basedOn w:val="849"/>
    <w:next w:val="849"/>
    <w:uiPriority w:val="99"/>
    <w:unhideWhenUsed/>
    <w:pPr>
      <w:spacing w:after="0" w:afterAutospacing="0"/>
    </w:pPr>
  </w:style>
  <w:style w:type="paragraph" w:styleId="849" w:default="1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styleId="850" w:default="1">
    <w:name w:val="Default Paragraph Font"/>
    <w:uiPriority w:val="1"/>
    <w:semiHidden/>
    <w:unhideWhenUsed/>
  </w:style>
  <w:style w:type="table" w:styleId="85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2" w:default="1">
    <w:name w:val="No List"/>
    <w:uiPriority w:val="99"/>
    <w:semiHidden/>
    <w:unhideWhenUsed/>
  </w:style>
  <w:style w:type="paragraph" w:styleId="853" w:customStyle="1">
    <w:name w:val="ConsPlusNormal"/>
    <w:pPr>
      <w:widowControl w:val="off"/>
    </w:pPr>
    <w:rPr>
      <w:rFonts w:eastAsia="Times New Roman" w:cs="Calibri"/>
      <w:sz w:val="22"/>
      <w:szCs w:val="22"/>
    </w:rPr>
  </w:style>
  <w:style w:type="paragraph" w:styleId="854" w:customStyle="1">
    <w:name w:val="ConsPlusTitle"/>
    <w:uiPriority w:val="99"/>
    <w:pPr>
      <w:widowControl w:val="off"/>
    </w:pPr>
    <w:rPr>
      <w:rFonts w:eastAsia="Times New Roman" w:cs="Calibri"/>
      <w:b/>
      <w:bCs/>
      <w:sz w:val="22"/>
      <w:szCs w:val="22"/>
    </w:rPr>
  </w:style>
  <w:style w:type="paragraph" w:styleId="855" w:customStyle="1">
    <w:name w:val="ConsPlusTitlePage"/>
    <w:uiPriority w:val="99"/>
    <w:pPr>
      <w:widowControl w:val="off"/>
    </w:pPr>
    <w:rPr>
      <w:rFonts w:ascii="Tahoma" w:hAnsi="Tahoma" w:eastAsia="Times New Roman" w:cs="Tahoma"/>
    </w:rPr>
  </w:style>
  <w:style w:type="paragraph" w:styleId="856">
    <w:name w:val="Balloon Text"/>
    <w:basedOn w:val="849"/>
    <w:link w:val="857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57" w:customStyle="1">
    <w:name w:val="Текст выноски Знак"/>
    <w:link w:val="856"/>
    <w:uiPriority w:val="99"/>
    <w:semiHidden/>
    <w:rPr>
      <w:rFonts w:ascii="Tahoma" w:hAnsi="Tahoma" w:cs="Tahoma"/>
      <w:sz w:val="16"/>
      <w:szCs w:val="16"/>
    </w:rPr>
  </w:style>
  <w:style w:type="paragraph" w:styleId="858">
    <w:name w:val="Header"/>
    <w:basedOn w:val="849"/>
    <w:link w:val="859"/>
    <w:uiPriority w:val="99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59" w:customStyle="1">
    <w:name w:val="Верхний колонтитул Знак"/>
    <w:basedOn w:val="850"/>
    <w:link w:val="858"/>
    <w:uiPriority w:val="99"/>
  </w:style>
  <w:style w:type="paragraph" w:styleId="860">
    <w:name w:val="Footer"/>
    <w:basedOn w:val="849"/>
    <w:link w:val="861"/>
    <w:uiPriority w:val="99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61" w:customStyle="1">
    <w:name w:val="Нижний колонтитул Знак"/>
    <w:basedOn w:val="850"/>
    <w:link w:val="860"/>
    <w:uiPriority w:val="99"/>
  </w:style>
  <w:style w:type="table" w:styleId="862">
    <w:name w:val="Table Grid"/>
    <w:basedOn w:val="851"/>
    <w:uiPriority w:val="99"/>
    <w:rPr>
      <w:rFonts w:cs="Calibri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63">
    <w:name w:val="Hyperlink"/>
    <w:uiPriority w:val="99"/>
    <w:unhideWhenUsed/>
    <w:rPr>
      <w:color w:val="0000ff"/>
      <w:u w:val="single"/>
    </w:rPr>
  </w:style>
  <w:style w:type="paragraph" w:styleId="864">
    <w:name w:val="No Spacing"/>
    <w:uiPriority w:val="1"/>
    <w:qFormat/>
    <w:rPr>
      <w:sz w:val="22"/>
      <w:szCs w:val="22"/>
      <w:lang w:eastAsia="en-US"/>
    </w:rPr>
  </w:style>
  <w:style w:type="paragraph" w:styleId="865" w:customStyle="1">
    <w:name w:val="ConsPlusNonformat"/>
    <w:pPr>
      <w:widowControl w:val="off"/>
    </w:pPr>
    <w:rPr>
      <w:rFonts w:ascii="Courier New" w:hAnsi="Courier New" w:eastAsia="Times New Roman" w:cs="Courier New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5CDD4-E000-4995-B972-CBB781F8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Р7-Офис/2024.1.2.401</Application>
  <Company>**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 П. Рычагова</dc:creator>
  <cp:revision>9</cp:revision>
  <dcterms:created xsi:type="dcterms:W3CDTF">2024-02-05T10:10:00Z</dcterms:created>
  <dcterms:modified xsi:type="dcterms:W3CDTF">2024-04-22T10:10:23Z</dcterms:modified>
</cp:coreProperties>
</file>