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A3CA0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3CA0" w:rsidRDefault="005B2F74" w:rsidP="005B2F74">
      <w:pPr>
        <w:pStyle w:val="ConsPlusTitle"/>
        <w:spacing w:line="228" w:lineRule="auto"/>
        <w:ind w:right="53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 в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каз Министерства труда и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защиты Чувашской Респу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лики от 6 мая 2016 г. № 237</w:t>
      </w:r>
    </w:p>
    <w:p w:rsidR="005A3CA0" w:rsidRDefault="005A3CA0" w:rsidP="005B2F74">
      <w:pPr>
        <w:pStyle w:val="ConsPlusTitle"/>
        <w:spacing w:line="228" w:lineRule="auto"/>
        <w:ind w:right="481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2F74" w:rsidRDefault="005B2F74" w:rsidP="005B2F74">
      <w:pPr>
        <w:pStyle w:val="ConsPlusTitle"/>
        <w:spacing w:line="228" w:lineRule="auto"/>
        <w:ind w:right="481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A3CA0" w:rsidRDefault="005B2F74" w:rsidP="005B2F74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 р и к а з ы в а ю:</w:t>
      </w:r>
    </w:p>
    <w:p w:rsidR="005A3CA0" w:rsidRDefault="005B2F74" w:rsidP="005B2F74">
      <w:pPr>
        <w:pStyle w:val="ConsPlusNormal"/>
        <w:spacing w:line="228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gramStart"/>
      <w:r>
        <w:rPr>
          <w:rFonts w:ascii="Times New Roman" w:hAnsi="Times New Roman" w:cs="Times New Roman"/>
          <w:sz w:val="26"/>
          <w:szCs w:val="26"/>
        </w:rPr>
        <w:t>Абзац седьмой пункта 13 Порядка формирования и деятельности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 по соблюде</w:t>
      </w:r>
      <w:r>
        <w:rPr>
          <w:rFonts w:ascii="Times New Roman" w:hAnsi="Times New Roman" w:cs="Times New Roman"/>
          <w:sz w:val="26"/>
          <w:szCs w:val="26"/>
        </w:rPr>
        <w:t>нию требований к служебному поведению государственных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данских служащих Чувашской Республики, замещающих должности государстве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 гражданской службы Чувашской Республики в Министерстве труда и социал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защиты Чувашской Республики, и урегулированию ко</w:t>
      </w:r>
      <w:r>
        <w:rPr>
          <w:rFonts w:ascii="Times New Roman" w:hAnsi="Times New Roman" w:cs="Times New Roman"/>
          <w:sz w:val="26"/>
          <w:szCs w:val="26"/>
        </w:rPr>
        <w:t>нфликта интересов, утвержденного приказом Министерства труда и социальной защиты Чувашской Республики от 6 мая 2016 г. № 237 «О комиссии по соблюдению требований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служебному поведению государственных гражданских служащих Чувашской Ре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публики, замещающих д</w:t>
      </w:r>
      <w:r>
        <w:rPr>
          <w:rFonts w:ascii="Times New Roman" w:hAnsi="Times New Roman" w:cs="Times New Roman"/>
          <w:sz w:val="26"/>
          <w:szCs w:val="26"/>
        </w:rPr>
        <w:t>олжности государственной гражданской службы Чува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ской Республики в Министерстве труда и социальной защиты Чувашской Респу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лики, и урегулированию конфликта интересов» (зарегистрирован в Министерстве юстиции Чувашской Республики 30 мая 2016 г., регистрационн</w:t>
      </w:r>
      <w:r>
        <w:rPr>
          <w:rFonts w:ascii="Times New Roman" w:hAnsi="Times New Roman" w:cs="Times New Roman"/>
          <w:sz w:val="26"/>
          <w:szCs w:val="26"/>
        </w:rPr>
        <w:t>ый № 3039) с изм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нениями, внесенными приказами Министерства труда и социальной защиты Ч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вашской Республики от 2 августа 2016 г. № 403 (зарегистрирован в Министерстве юстиции Чувашской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Республики 25 августа 2016 г., регистрационный № 3205), от 23 октября 20</w:t>
      </w:r>
      <w:r>
        <w:rPr>
          <w:rFonts w:ascii="Times New Roman" w:hAnsi="Times New Roman" w:cs="Times New Roman"/>
          <w:sz w:val="26"/>
          <w:szCs w:val="26"/>
        </w:rPr>
        <w:t>17 г. № 520 (зарегистрирован в Министерстве юстиции и имущ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ственных отношений Чувашской Республики 1 ноября 2017 г., регистрационный № 4073), от 22 октября 2018 г. № 410 (зарегистрирован в Министерстве юстиции и имущественных отношений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14 ноября 2018 г., регистрац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онный № 4802), от 26 декабря 2018 г. № 527 (зарегистрирован в Министерстве ю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тиции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имущественных отношений Чувашской Республики 27 декабря 2018 г.,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гистрационный № 5033), от 28 мая 2020 г. № 254 (зарегистрирован в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твенной службе Чувашской Республики по делам юстиции 25 июня 2020 г., рег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страционный № 6095), от 9 июля 2021 г. № 289 (зарегистрирован в Государстве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 службе Чувашской Республики по делам юстиции 22 июля 2021 г., регистр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ционный № 7057), от 16 февраля 2</w:t>
      </w:r>
      <w:r>
        <w:rPr>
          <w:rFonts w:ascii="Times New Roman" w:hAnsi="Times New Roman" w:cs="Times New Roman"/>
          <w:sz w:val="26"/>
          <w:szCs w:val="26"/>
        </w:rPr>
        <w:t>024 г. № 35 (зарегистрирован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Государственной службе Чувашской Республики по делам юстиции 21 февраля 2024 г., регистрац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онный № 9119)</w:t>
      </w:r>
      <w: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слов «заинтересованные организации» дополнить словами «, использовать государственную информационную систему в области противо</w:t>
      </w:r>
      <w:r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ствия коррупции «Посейдон», в том числе для направления запросов».</w:t>
      </w:r>
      <w:proofErr w:type="gramEnd"/>
    </w:p>
    <w:p w:rsidR="005A3CA0" w:rsidRDefault="005B2F74" w:rsidP="005B2F74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 Настоящий приказ вступает в силу через десять дней после дня его офиц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ального опубликования.</w:t>
      </w:r>
    </w:p>
    <w:p w:rsidR="005A3CA0" w:rsidRDefault="005A3CA0" w:rsidP="005B2F7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3CA0" w:rsidRDefault="005A3CA0" w:rsidP="005B2F7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3CA0" w:rsidRDefault="005A3CA0" w:rsidP="005B2F7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5A3CA0">
        <w:tc>
          <w:tcPr>
            <w:tcW w:w="2500" w:type="pct"/>
            <w:shd w:val="clear" w:color="auto" w:fill="auto"/>
          </w:tcPr>
          <w:p w:rsidR="005A3CA0" w:rsidRDefault="005B2F74" w:rsidP="005B2F7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</w:p>
        </w:tc>
        <w:tc>
          <w:tcPr>
            <w:tcW w:w="2500" w:type="pct"/>
            <w:shd w:val="clear" w:color="auto" w:fill="auto"/>
          </w:tcPr>
          <w:p w:rsidR="005A3CA0" w:rsidRDefault="005B2F74" w:rsidP="005B2F7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 Елизарова</w:t>
            </w:r>
          </w:p>
        </w:tc>
      </w:tr>
    </w:tbl>
    <w:p w:rsidR="005A3CA0" w:rsidRDefault="005A3CA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A3CA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A0" w:rsidRDefault="005B2F74">
      <w:pPr>
        <w:spacing w:after="0" w:line="240" w:lineRule="auto"/>
      </w:pPr>
      <w:r>
        <w:separator/>
      </w:r>
    </w:p>
  </w:endnote>
  <w:endnote w:type="continuationSeparator" w:id="0">
    <w:p w:rsidR="005A3CA0" w:rsidRDefault="005B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A0" w:rsidRDefault="005B2F74">
      <w:pPr>
        <w:spacing w:after="0" w:line="240" w:lineRule="auto"/>
      </w:pPr>
      <w:r>
        <w:separator/>
      </w:r>
    </w:p>
  </w:footnote>
  <w:footnote w:type="continuationSeparator" w:id="0">
    <w:p w:rsidR="005A3CA0" w:rsidRDefault="005B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A0" w:rsidRDefault="005B2F74">
    <w:pPr>
      <w:pStyle w:val="af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5A3CA0" w:rsidRDefault="005A3CA0">
    <w:pPr>
      <w:pStyle w:val="af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A0"/>
    <w:rsid w:val="005A3CA0"/>
    <w:rsid w:val="005B2F74"/>
    <w:rsid w:val="00A1026C"/>
    <w:rsid w:val="00E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="Times New Roman" w:hAnsi="Tahoma" w:cs="Tahoma"/>
    </w:r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="Times New Roman" w:hAnsi="Tahoma" w:cs="Tahoma"/>
    </w:r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DE68-E83D-47CC-BDB7-C629C893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Нелли Ивановна Никифорова</cp:lastModifiedBy>
  <cp:revision>3</cp:revision>
  <dcterms:created xsi:type="dcterms:W3CDTF">2024-04-23T08:19:00Z</dcterms:created>
  <dcterms:modified xsi:type="dcterms:W3CDTF">2024-04-23T08:20:00Z</dcterms:modified>
</cp:coreProperties>
</file>