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848"/>
      </w:tblGrid>
      <w:tr w:rsidR="0035550C">
        <w:trPr>
          <w:trHeight w:val="14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A03F74" w:rsidRDefault="0035550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5550C" w:rsidRPr="00A03F74" w:rsidRDefault="00A03F74">
            <w:pPr>
              <w:jc w:val="center"/>
              <w:rPr>
                <w:b/>
                <w:sz w:val="20"/>
                <w:szCs w:val="20"/>
              </w:rPr>
            </w:pPr>
            <w:r w:rsidRPr="00A03F74">
              <w:rPr>
                <w:b/>
                <w:sz w:val="20"/>
                <w:szCs w:val="20"/>
              </w:rPr>
              <w:t>ПЕРЕЧЕНЬ ВОПРОСОВ В РАМКАХ ПРОВЕДЕНИЯ ПУБЛИЧНЫХ КОНСУЛЬТАЦИЙ</w:t>
            </w:r>
          </w:p>
          <w:p w:rsidR="00E91AA2" w:rsidRDefault="00A03F74" w:rsidP="00C141F9">
            <w:pPr>
              <w:jc w:val="center"/>
              <w:rPr>
                <w:b/>
              </w:rPr>
            </w:pPr>
            <w:r w:rsidRPr="00D11FA7">
              <w:rPr>
                <w:b/>
              </w:rPr>
              <w:t xml:space="preserve">по </w:t>
            </w:r>
            <w:r w:rsidRPr="00D11FA7">
              <w:rPr>
                <w:b/>
                <w:bCs/>
              </w:rPr>
              <w:t xml:space="preserve">проекту </w:t>
            </w:r>
            <w:r w:rsidR="00D220B7">
              <w:rPr>
                <w:b/>
              </w:rPr>
              <w:t>пос</w:t>
            </w:r>
            <w:r w:rsidR="00BA39E0">
              <w:rPr>
                <w:b/>
              </w:rPr>
              <w:t>т</w:t>
            </w:r>
            <w:r w:rsidR="00D220B7">
              <w:rPr>
                <w:b/>
              </w:rPr>
              <w:t>ановления Кабинета Министров Чувашской Республики</w:t>
            </w:r>
            <w:r w:rsidR="00C141F9">
              <w:rPr>
                <w:b/>
              </w:rPr>
              <w:t xml:space="preserve"> </w:t>
            </w:r>
          </w:p>
          <w:p w:rsidR="0035550C" w:rsidRPr="00A777E0" w:rsidRDefault="00A777E0" w:rsidP="00C141F9">
            <w:pPr>
              <w:jc w:val="center"/>
              <w:rPr>
                <w:b/>
                <w:bCs/>
              </w:rPr>
            </w:pPr>
            <w:r w:rsidRPr="00A777E0">
              <w:rPr>
                <w:b/>
              </w:rPr>
              <w:t>«</w:t>
            </w:r>
            <w:r w:rsidRPr="00A777E0">
              <w:rPr>
                <w:b/>
                <w:bCs/>
              </w:rPr>
              <w:t xml:space="preserve">Об установлении объединенной зоны охраны объектов культурного наследия федерального и регионального (республиканского) значения, расположенных </w:t>
            </w:r>
            <w:r w:rsidR="006D03AF" w:rsidRPr="006D03AF">
              <w:rPr>
                <w:b/>
                <w:bCs/>
              </w:rPr>
              <w:t xml:space="preserve">в исторической части г. Чебоксары и утверждении требований к градостроительным регламентам в границах территории данной зоны и признании утратившим силу постановления Кабинета Министров Чувашской Республики от 6 сентября 2019 г. </w:t>
            </w:r>
            <w:r w:rsidR="006D03AF">
              <w:rPr>
                <w:b/>
                <w:bCs/>
              </w:rPr>
              <w:br/>
            </w:r>
            <w:r w:rsidR="006D03AF" w:rsidRPr="006D03AF">
              <w:rPr>
                <w:b/>
                <w:bCs/>
              </w:rPr>
              <w:t>№ 361</w:t>
            </w:r>
            <w:r w:rsidRPr="00A777E0">
              <w:rPr>
                <w:b/>
              </w:rPr>
              <w:t>»</w:t>
            </w:r>
          </w:p>
          <w:p w:rsidR="0035550C" w:rsidRDefault="0035550C">
            <w:pPr>
              <w:jc w:val="center"/>
            </w:pPr>
          </w:p>
        </w:tc>
      </w:tr>
      <w:tr w:rsidR="0035550C">
        <w:trPr>
          <w:trHeight w:val="8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D11FA7" w:rsidP="00B82441">
            <w:pPr>
              <w:ind w:right="-54"/>
              <w:jc w:val="both"/>
              <w:rPr>
                <w:rFonts w:asciiTheme="minorHAnsi" w:hAnsiTheme="minorHAnsi" w:cstheme="minorHAnsi"/>
                <w:b/>
              </w:rPr>
            </w:pPr>
            <w:r w:rsidRPr="00D11FA7">
              <w:rPr>
                <w:rFonts w:asciiTheme="minorHAnsi" w:hAnsiTheme="minorHAnsi" w:cstheme="minorHAnsi"/>
              </w:rPr>
              <w:t>Министерство культуры, по делам национальностей и архивного дела</w:t>
            </w:r>
            <w:r w:rsidR="00A03F74" w:rsidRPr="00D11FA7">
              <w:rPr>
                <w:rFonts w:asciiTheme="minorHAnsi" w:hAnsiTheme="minorHAnsi" w:cstheme="minorHAnsi"/>
              </w:rPr>
              <w:t xml:space="preserve"> Чувашской </w:t>
            </w:r>
            <w:r w:rsidR="00A03F74" w:rsidRPr="00B82441">
              <w:rPr>
                <w:rFonts w:asciiTheme="minorHAnsi" w:hAnsiTheme="minorHAnsi" w:cstheme="minorHAnsi"/>
              </w:rPr>
              <w:t xml:space="preserve">Республики просит Вас направлять свои предложения по электронной почте на адрес: </w:t>
            </w:r>
            <w:r w:rsidRPr="00B82441">
              <w:rPr>
                <w:rFonts w:asciiTheme="minorHAnsi" w:hAnsiTheme="minorHAnsi" w:cstheme="minorHAnsi"/>
                <w:lang w:val="en-US"/>
              </w:rPr>
              <w:t>culture</w:t>
            </w:r>
            <w:r w:rsidR="008609F1" w:rsidRPr="00B82441">
              <w:rPr>
                <w:rFonts w:asciiTheme="minorHAnsi" w:hAnsiTheme="minorHAnsi" w:cstheme="minorHAnsi"/>
              </w:rPr>
              <w:t>93</w:t>
            </w:r>
            <w:r w:rsidR="00A03F74" w:rsidRPr="00B82441">
              <w:rPr>
                <w:rFonts w:asciiTheme="minorHAnsi" w:hAnsiTheme="minorHAnsi" w:cstheme="minorHAnsi"/>
              </w:rPr>
              <w:t>@cap.ru</w:t>
            </w:r>
            <w:bookmarkStart w:id="0" w:name="_GoBack"/>
            <w:r w:rsidR="00A03F74" w:rsidRPr="00B82441">
              <w:rPr>
                <w:rFonts w:asciiTheme="minorHAnsi" w:hAnsiTheme="minorHAnsi" w:cstheme="minorHAnsi"/>
              </w:rPr>
              <w:t xml:space="preserve">  </w:t>
            </w:r>
            <w:bookmarkEnd w:id="0"/>
            <w:r w:rsidR="00A03F74" w:rsidRPr="00B82441">
              <w:rPr>
                <w:rFonts w:asciiTheme="minorHAnsi" w:hAnsiTheme="minorHAnsi" w:cstheme="minorHAnsi"/>
              </w:rPr>
              <w:br/>
              <w:t xml:space="preserve">до </w:t>
            </w:r>
            <w:r w:rsidR="006D03AF" w:rsidRPr="006D03AF">
              <w:rPr>
                <w:rFonts w:asciiTheme="minorHAnsi" w:hAnsiTheme="minorHAnsi" w:cstheme="minorHAnsi"/>
                <w:b/>
              </w:rPr>
              <w:t>1</w:t>
            </w:r>
            <w:r w:rsidR="00B82441" w:rsidRPr="00B82441">
              <w:rPr>
                <w:rFonts w:asciiTheme="minorHAnsi" w:hAnsiTheme="minorHAnsi" w:cstheme="minorHAnsi"/>
                <w:b/>
              </w:rPr>
              <w:t>7 июня</w:t>
            </w:r>
            <w:r w:rsidR="00112633" w:rsidRPr="00B82441">
              <w:rPr>
                <w:rFonts w:asciiTheme="minorHAnsi" w:hAnsiTheme="minorHAnsi" w:cstheme="minorHAnsi"/>
                <w:b/>
              </w:rPr>
              <w:t xml:space="preserve"> </w:t>
            </w:r>
            <w:r w:rsidR="00DD3AEF" w:rsidRPr="00B82441">
              <w:rPr>
                <w:rFonts w:asciiTheme="minorHAnsi" w:hAnsiTheme="minorHAnsi" w:cstheme="minorHAnsi"/>
                <w:b/>
              </w:rPr>
              <w:t>202</w:t>
            </w:r>
            <w:r w:rsidR="00BA39E0" w:rsidRPr="00B82441">
              <w:rPr>
                <w:rFonts w:asciiTheme="minorHAnsi" w:hAnsiTheme="minorHAnsi" w:cstheme="minorHAnsi"/>
                <w:b/>
              </w:rPr>
              <w:t>4</w:t>
            </w:r>
            <w:r w:rsidR="00A03F74" w:rsidRPr="00B82441">
              <w:rPr>
                <w:rFonts w:asciiTheme="minorHAnsi" w:hAnsiTheme="minorHAnsi" w:cstheme="minorHAnsi"/>
                <w:b/>
              </w:rPr>
              <w:t xml:space="preserve"> года</w:t>
            </w:r>
            <w:r w:rsidR="00A03F74" w:rsidRPr="00D11FA7">
              <w:rPr>
                <w:rFonts w:asciiTheme="minorHAnsi" w:hAnsiTheme="minorHAnsi" w:cstheme="minorHAnsi"/>
              </w:rPr>
              <w:t xml:space="preserve"> включительно. Разработчики не будут иметь возможность проанализировать предложения, направленные в </w:t>
            </w:r>
            <w:r w:rsidRPr="00D11FA7">
              <w:rPr>
                <w:rFonts w:asciiTheme="minorHAnsi" w:hAnsiTheme="minorHAnsi" w:cstheme="minorHAnsi"/>
              </w:rPr>
              <w:t>Минкультуры</w:t>
            </w:r>
            <w:r w:rsidR="00A03F74" w:rsidRPr="00D11FA7">
              <w:rPr>
                <w:rFonts w:asciiTheme="minorHAnsi" w:hAnsiTheme="minorHAnsi" w:cstheme="minorHAnsi"/>
              </w:rPr>
              <w:t xml:space="preserve"> Чувашии после указанного срока, а также направленные не в соответствии с настоящей формой. </w:t>
            </w:r>
          </w:p>
        </w:tc>
      </w:tr>
      <w:tr w:rsidR="0035550C"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>
            <w:pPr>
              <w:ind w:right="-54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550C">
        <w:tc>
          <w:tcPr>
            <w:tcW w:w="4791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A03F7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jc w:val="center"/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  <w:b/>
              </w:rPr>
              <w:t>Контактная информация</w:t>
            </w:r>
          </w:p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  <w:u w:val="single"/>
              </w:rPr>
              <w:t>По Вашему желанию</w:t>
            </w:r>
            <w:r w:rsidRPr="00D11FA7">
              <w:rPr>
                <w:rFonts w:asciiTheme="minorHAnsi" w:hAnsiTheme="minorHAnsi" w:cstheme="minorHAnsi"/>
              </w:rPr>
              <w:t xml:space="preserve"> укажите: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Название организации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Сферу деятельности организации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Ф.И.О. контактного лица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Номер контактного телефона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 w:rsidTr="00415D25">
        <w:tc>
          <w:tcPr>
            <w:tcW w:w="4791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Адрес электронной почты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 w:rsidTr="00415D25">
        <w:trPr>
          <w:trHeight w:val="1420"/>
        </w:trPr>
        <w:tc>
          <w:tcPr>
            <w:tcW w:w="9639" w:type="dxa"/>
            <w:gridSpan w:val="2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50C" w:rsidRDefault="0035550C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</w:p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1. На решение какой проблемы, на Ваш взгляд, направлен предлагаемый проект </w:t>
            </w:r>
            <w:r w:rsidR="00D220B7">
              <w:rPr>
                <w:i/>
              </w:rPr>
              <w:t>постановления</w:t>
            </w:r>
            <w:r>
              <w:rPr>
                <w:i/>
              </w:rPr>
              <w:t>? Актуальна ли данная проблема сегодня?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2. Считаете ли Вы нормы, устанавливаемые проектом </w:t>
            </w:r>
            <w:r w:rsidR="00D220B7" w:rsidRPr="00D220B7">
              <w:rPr>
                <w:i/>
              </w:rPr>
              <w:t>постановления</w:t>
            </w:r>
            <w:r>
              <w:rPr>
                <w:i/>
              </w:rPr>
              <w:t>, избыточными? Обоснуйте.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3. Считаете ли Вы, что нормы проекта </w:t>
            </w:r>
            <w:r w:rsidR="00D220B7" w:rsidRPr="00D220B7">
              <w:rPr>
                <w:i/>
              </w:rPr>
              <w:t xml:space="preserve">постановления </w:t>
            </w:r>
            <w:r>
              <w:rPr>
                <w:i/>
              </w:rPr>
              <w:t>не соответствуют или противоречат иным действующим нормативным правовым актам? Укажите нормы и реквизиты нормативных правовых актов.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4. Считаете ли Вы, что нормы проекта </w:t>
            </w:r>
            <w:r w:rsidR="00D220B7" w:rsidRPr="00D220B7">
              <w:rPr>
                <w:i/>
              </w:rPr>
              <w:t xml:space="preserve">постановления </w:t>
            </w:r>
            <w:r>
              <w:rPr>
                <w:i/>
              </w:rPr>
              <w:t>в представленной редакции не достаточно обоснованы и (или) технически не выполнимы? Укажите такие нормы.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5. Считаете ли Вы, что принятие норм проекта </w:t>
            </w:r>
            <w:r w:rsidR="00D220B7" w:rsidRPr="00D220B7">
              <w:rPr>
                <w:i/>
              </w:rPr>
              <w:t xml:space="preserve">постановления </w:t>
            </w:r>
            <w:r>
              <w:rPr>
                <w:i/>
              </w:rPr>
              <w:t xml:space="preserve">повлечет за собой возникновение существенных материальных издержек для </w:t>
            </w:r>
            <w:r w:rsidR="00D11FA7">
              <w:rPr>
                <w:i/>
              </w:rPr>
              <w:t>субъектов предпринимательской деятельности</w:t>
            </w:r>
            <w:r>
              <w:rPr>
                <w:i/>
              </w:rPr>
              <w:t>? Оцените такие издержки.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>6. Какой переходный период необходим, по Вашему мнению, для вступления в силу норм проекта постановления?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7. Какие полезные результаты ожидаются в случае принятия проекта </w:t>
            </w:r>
            <w:r w:rsidR="00D220B7" w:rsidRPr="00D220B7">
              <w:rPr>
                <w:i/>
              </w:rPr>
              <w:t>постановления</w:t>
            </w:r>
            <w:r>
              <w:rPr>
                <w:i/>
              </w:rPr>
              <w:t xml:space="preserve">? Какими данными можно будет подтвердить проявление таких результатов? 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8. Какие негативные результаты ожидаются в случае принятия проекта </w:t>
            </w:r>
            <w:r w:rsidR="00D220B7" w:rsidRPr="00D220B7">
              <w:rPr>
                <w:i/>
              </w:rPr>
              <w:t>постановления</w:t>
            </w:r>
            <w:r>
              <w:rPr>
                <w:i/>
              </w:rPr>
              <w:t>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9.Содержит ли проект </w:t>
            </w:r>
            <w:r w:rsidR="00D220B7" w:rsidRPr="00D220B7">
              <w:rPr>
                <w:i/>
              </w:rPr>
              <w:t xml:space="preserve">постановления </w:t>
            </w:r>
            <w:r>
              <w:rPr>
                <w:i/>
              </w:rPr>
              <w:t>нормы, на практике невыполнимые? Приведите примеры таких норм.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10. Иные предложения и замечания по Проекту </w:t>
            </w:r>
            <w:r w:rsidR="00D220B7" w:rsidRPr="00D220B7">
              <w:rPr>
                <w:i/>
              </w:rPr>
              <w:t>постановления</w:t>
            </w:r>
            <w:r>
              <w:rPr>
                <w:i/>
              </w:rPr>
              <w:t>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35550C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</w:p>
        </w:tc>
      </w:tr>
    </w:tbl>
    <w:p w:rsidR="0035550C" w:rsidRDefault="0035550C" w:rsidP="00C141F9"/>
    <w:sectPr w:rsidR="0035550C" w:rsidSect="00415D25">
      <w:endnotePr>
        <w:numFmt w:val="decimal"/>
      </w:endnotePr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0C"/>
    <w:rsid w:val="00084020"/>
    <w:rsid w:val="000B32E5"/>
    <w:rsid w:val="000C3FC6"/>
    <w:rsid w:val="00112633"/>
    <w:rsid w:val="001E08A6"/>
    <w:rsid w:val="00250ED0"/>
    <w:rsid w:val="0035550C"/>
    <w:rsid w:val="00394D5F"/>
    <w:rsid w:val="003B6DA7"/>
    <w:rsid w:val="00415D25"/>
    <w:rsid w:val="00446CA1"/>
    <w:rsid w:val="004E4918"/>
    <w:rsid w:val="00642ED4"/>
    <w:rsid w:val="006D03AF"/>
    <w:rsid w:val="007047A9"/>
    <w:rsid w:val="007D336E"/>
    <w:rsid w:val="008609F1"/>
    <w:rsid w:val="008D0C17"/>
    <w:rsid w:val="008E31FC"/>
    <w:rsid w:val="009F227B"/>
    <w:rsid w:val="00A03F74"/>
    <w:rsid w:val="00A7008B"/>
    <w:rsid w:val="00A777E0"/>
    <w:rsid w:val="00AC3EF0"/>
    <w:rsid w:val="00B82441"/>
    <w:rsid w:val="00BA39E0"/>
    <w:rsid w:val="00C141F9"/>
    <w:rsid w:val="00C3540A"/>
    <w:rsid w:val="00C94CB4"/>
    <w:rsid w:val="00D07347"/>
    <w:rsid w:val="00D11FA7"/>
    <w:rsid w:val="00D220B7"/>
    <w:rsid w:val="00DD3AEF"/>
    <w:rsid w:val="00DE14B8"/>
    <w:rsid w:val="00E652E5"/>
    <w:rsid w:val="00E84A0A"/>
    <w:rsid w:val="00E91AA2"/>
    <w:rsid w:val="00EA0C67"/>
    <w:rsid w:val="00EC7659"/>
    <w:rsid w:val="00FA66E0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noProof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20"/>
      <w:jc w:val="both"/>
    </w:pPr>
    <w:rPr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Pr>
      <w:rFonts w:eastAsia="Times New Roman"/>
      <w:sz w:val="26"/>
      <w:szCs w:val="24"/>
    </w:rPr>
  </w:style>
  <w:style w:type="paragraph" w:customStyle="1" w:styleId="Style6">
    <w:name w:val="Style6"/>
    <w:basedOn w:val="a"/>
    <w:rsid w:val="003B6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32" w:lineRule="exact"/>
      <w:ind w:firstLine="984"/>
      <w:jc w:val="both"/>
    </w:pPr>
    <w:rPr>
      <w:noProof w:val="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A39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9E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noProof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20"/>
      <w:jc w:val="both"/>
    </w:pPr>
    <w:rPr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Pr>
      <w:rFonts w:eastAsia="Times New Roman"/>
      <w:sz w:val="26"/>
      <w:szCs w:val="24"/>
    </w:rPr>
  </w:style>
  <w:style w:type="paragraph" w:customStyle="1" w:styleId="Style6">
    <w:name w:val="Style6"/>
    <w:basedOn w:val="a"/>
    <w:rsid w:val="003B6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32" w:lineRule="exact"/>
      <w:ind w:firstLine="984"/>
      <w:jc w:val="both"/>
    </w:pPr>
    <w:rPr>
      <w:noProof w:val="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A39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9E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gsrf</dc:creator>
  <cp:lastModifiedBy>Минкультуры Чувашии Гришин Евгений Андреевич</cp:lastModifiedBy>
  <cp:revision>4</cp:revision>
  <cp:lastPrinted>2021-11-02T07:15:00Z</cp:lastPrinted>
  <dcterms:created xsi:type="dcterms:W3CDTF">2024-05-13T11:21:00Z</dcterms:created>
  <dcterms:modified xsi:type="dcterms:W3CDTF">2024-05-23T11:58:00Z</dcterms:modified>
</cp:coreProperties>
</file>