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DB" w:rsidRPr="00C77B16" w:rsidRDefault="00C931DB" w:rsidP="00C931DB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C77B16">
        <w:rPr>
          <w:rFonts w:asciiTheme="minorHAnsi" w:hAnsiTheme="minorHAnsi" w:cstheme="minorHAnsi"/>
          <w:sz w:val="24"/>
          <w:szCs w:val="24"/>
        </w:rPr>
        <w:t xml:space="preserve">Справка о результатах </w:t>
      </w:r>
      <w:r w:rsidR="00FA5EA4" w:rsidRPr="00C77B16">
        <w:rPr>
          <w:rFonts w:asciiTheme="minorHAnsi" w:hAnsiTheme="minorHAnsi" w:cstheme="minorHAnsi"/>
          <w:sz w:val="24"/>
          <w:szCs w:val="24"/>
        </w:rPr>
        <w:t xml:space="preserve">проведения </w:t>
      </w:r>
      <w:r w:rsidRPr="00C77B16">
        <w:rPr>
          <w:rFonts w:asciiTheme="minorHAnsi" w:hAnsiTheme="minorHAnsi" w:cstheme="minorHAnsi"/>
          <w:sz w:val="24"/>
          <w:szCs w:val="24"/>
        </w:rPr>
        <w:t>публичных консультаций проект</w:t>
      </w:r>
      <w:r w:rsidR="00FA5EA4" w:rsidRPr="00C77B16">
        <w:rPr>
          <w:rFonts w:asciiTheme="minorHAnsi" w:hAnsiTheme="minorHAnsi" w:cstheme="minorHAnsi"/>
          <w:sz w:val="24"/>
          <w:szCs w:val="24"/>
        </w:rPr>
        <w:t>а</w:t>
      </w:r>
      <w:r w:rsidRPr="00C77B16">
        <w:rPr>
          <w:rFonts w:asciiTheme="minorHAnsi" w:hAnsiTheme="minorHAnsi" w:cstheme="minorHAnsi"/>
          <w:sz w:val="24"/>
          <w:szCs w:val="24"/>
        </w:rPr>
        <w:t xml:space="preserve"> постановления </w:t>
      </w:r>
      <w:r w:rsidR="00EB5ED1" w:rsidRPr="00C77B16">
        <w:rPr>
          <w:rFonts w:asciiTheme="minorHAnsi" w:hAnsiTheme="minorHAnsi" w:cstheme="minorHAnsi"/>
          <w:sz w:val="24"/>
          <w:szCs w:val="24"/>
        </w:rPr>
        <w:t>Кабинета Министров Чувашской Республики</w:t>
      </w:r>
    </w:p>
    <w:p w:rsidR="00C90C87" w:rsidRPr="00C77B16" w:rsidRDefault="00EB5ED1" w:rsidP="00C931DB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C77B16">
        <w:rPr>
          <w:rFonts w:asciiTheme="minorHAnsi" w:hAnsiTheme="minorHAnsi" w:cstheme="minorHAnsi"/>
          <w:sz w:val="24"/>
          <w:szCs w:val="24"/>
        </w:rPr>
        <w:t xml:space="preserve"> «</w:t>
      </w:r>
      <w:r w:rsidR="00B7279F" w:rsidRPr="00C77B16">
        <w:rPr>
          <w:rFonts w:asciiTheme="minorHAnsi" w:hAnsiTheme="minorHAnsi" w:cstheme="minorHAnsi"/>
          <w:bCs/>
          <w:sz w:val="24"/>
          <w:szCs w:val="24"/>
        </w:rPr>
        <w:t>Об утверждении Порядка организации дублирования сигналов о возникновении пожара в подразделения пожарной охраны на территории Чувашской Республики</w:t>
      </w:r>
      <w:r w:rsidRPr="00C77B16">
        <w:rPr>
          <w:rFonts w:asciiTheme="minorHAnsi" w:hAnsiTheme="minorHAnsi" w:cstheme="minorHAnsi"/>
          <w:bCs/>
          <w:sz w:val="24"/>
          <w:szCs w:val="24"/>
        </w:rPr>
        <w:t>»</w:t>
      </w:r>
    </w:p>
    <w:p w:rsidR="00C931DB" w:rsidRPr="00C77B16" w:rsidRDefault="00C931DB" w:rsidP="00C931DB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</w:p>
    <w:p w:rsidR="00C931DB" w:rsidRPr="00C77B16" w:rsidRDefault="00C931DB" w:rsidP="00C931DB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C77B16">
        <w:rPr>
          <w:rFonts w:asciiTheme="minorHAnsi" w:hAnsiTheme="minorHAnsi" w:cstheme="minorHAnsi"/>
          <w:sz w:val="24"/>
          <w:szCs w:val="24"/>
        </w:rPr>
        <w:tab/>
        <w:t>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</w:t>
      </w:r>
      <w:r w:rsidR="00DB1545" w:rsidRPr="00C77B16">
        <w:rPr>
          <w:rFonts w:asciiTheme="minorHAnsi" w:hAnsiTheme="minorHAnsi" w:cstheme="minorHAnsi"/>
          <w:sz w:val="24"/>
          <w:szCs w:val="24"/>
        </w:rPr>
        <w:t>овых актов Чувашской Республики</w:t>
      </w:r>
      <w:r w:rsidRPr="00C77B16">
        <w:rPr>
          <w:rFonts w:asciiTheme="minorHAnsi" w:hAnsiTheme="minorHAnsi" w:cstheme="minorHAnsi"/>
          <w:sz w:val="24"/>
          <w:szCs w:val="24"/>
        </w:rPr>
        <w:t>» проведены публичные консультации проекта постановления</w:t>
      </w:r>
      <w:r w:rsidR="00FA5EA4" w:rsidRPr="00C77B16">
        <w:rPr>
          <w:rFonts w:asciiTheme="minorHAnsi" w:hAnsiTheme="minorHAnsi" w:cstheme="minorHAnsi"/>
          <w:sz w:val="24"/>
          <w:szCs w:val="24"/>
        </w:rPr>
        <w:t xml:space="preserve"> «</w:t>
      </w:r>
      <w:r w:rsidR="00B7279F" w:rsidRPr="00C77B16">
        <w:rPr>
          <w:rFonts w:asciiTheme="minorHAnsi" w:hAnsiTheme="minorHAnsi" w:cstheme="minorHAnsi"/>
          <w:bCs/>
          <w:sz w:val="24"/>
          <w:szCs w:val="24"/>
        </w:rPr>
        <w:t>Об утверждении Порядка организации дублирования сигналов о возникновении пожара в подразделения пожарной охраны на территории Чувашской Республики</w:t>
      </w:r>
      <w:r w:rsidR="00FA5EA4" w:rsidRPr="00C77B16">
        <w:rPr>
          <w:rFonts w:asciiTheme="minorHAnsi" w:hAnsiTheme="minorHAnsi" w:cstheme="minorHAnsi"/>
          <w:sz w:val="24"/>
          <w:szCs w:val="24"/>
        </w:rPr>
        <w:t>» (далее – проект постановления)</w:t>
      </w:r>
      <w:r w:rsidRPr="00C77B16">
        <w:rPr>
          <w:rFonts w:asciiTheme="minorHAnsi" w:hAnsiTheme="minorHAnsi" w:cstheme="minorHAnsi"/>
          <w:sz w:val="24"/>
          <w:szCs w:val="24"/>
        </w:rPr>
        <w:t>.</w:t>
      </w:r>
    </w:p>
    <w:p w:rsidR="00C931DB" w:rsidRPr="00C77B16" w:rsidRDefault="00C931DB" w:rsidP="00C931DB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C77B16">
        <w:rPr>
          <w:rFonts w:asciiTheme="minorHAnsi" w:hAnsiTheme="minorHAnsi" w:cstheme="minorHAnsi"/>
          <w:sz w:val="24"/>
          <w:szCs w:val="24"/>
        </w:rPr>
        <w:tab/>
      </w:r>
      <w:r w:rsidR="0013559A" w:rsidRPr="00C77B16">
        <w:rPr>
          <w:rFonts w:asciiTheme="minorHAnsi" w:hAnsiTheme="minorHAnsi" w:cstheme="minorHAnsi"/>
          <w:sz w:val="24"/>
          <w:szCs w:val="24"/>
        </w:rPr>
        <w:t xml:space="preserve">Проект постановления </w:t>
      </w:r>
      <w:r w:rsidR="00FA5EA4" w:rsidRPr="00C77B16">
        <w:rPr>
          <w:rFonts w:asciiTheme="minorHAnsi" w:hAnsiTheme="minorHAnsi" w:cstheme="minorHAnsi"/>
          <w:sz w:val="24"/>
          <w:szCs w:val="24"/>
        </w:rPr>
        <w:t>и перечень вопросов р</w:t>
      </w:r>
      <w:r w:rsidR="0013559A" w:rsidRPr="00C77B16">
        <w:rPr>
          <w:rFonts w:asciiTheme="minorHAnsi" w:hAnsiTheme="minorHAnsi" w:cstheme="minorHAnsi"/>
          <w:sz w:val="24"/>
          <w:szCs w:val="24"/>
        </w:rPr>
        <w:t xml:space="preserve">азмещен на </w:t>
      </w:r>
      <w:r w:rsidR="00FA5EA4" w:rsidRPr="00C77B16">
        <w:rPr>
          <w:rFonts w:asciiTheme="minorHAnsi" w:hAnsiTheme="minorHAnsi" w:cstheme="minorHAnsi"/>
          <w:sz w:val="24"/>
          <w:szCs w:val="24"/>
        </w:rPr>
        <w:t>п</w:t>
      </w:r>
      <w:r w:rsidR="0013559A" w:rsidRPr="00C77B16">
        <w:rPr>
          <w:rFonts w:asciiTheme="minorHAnsi" w:hAnsiTheme="minorHAnsi" w:cstheme="minorHAnsi"/>
          <w:sz w:val="24"/>
          <w:szCs w:val="24"/>
        </w:rPr>
        <w:t xml:space="preserve">ортале нормативных правовых актов Чувашской Республики по адресу </w:t>
      </w:r>
      <w:hyperlink r:id="rId5" w:history="1"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regulations</w:t>
        </w:r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cap</w:t>
        </w:r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 w:rsidR="00336F54" w:rsidRPr="00C77B16"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="00AB1AEF" w:rsidRPr="00C77B16">
        <w:rPr>
          <w:rFonts w:asciiTheme="minorHAnsi" w:hAnsiTheme="minorHAnsi" w:cstheme="minorHAnsi"/>
          <w:sz w:val="24"/>
          <w:szCs w:val="24"/>
        </w:rPr>
        <w:t xml:space="preserve"> в информационно-телекоммуникационной сети «Интернет» </w:t>
      </w:r>
      <w:r w:rsidR="00B7279F" w:rsidRPr="00C77B16">
        <w:rPr>
          <w:rFonts w:asciiTheme="minorHAnsi" w:hAnsiTheme="minorHAnsi" w:cstheme="minorHAnsi"/>
          <w:sz w:val="24"/>
          <w:szCs w:val="24"/>
        </w:rPr>
        <w:t>16 ноября</w:t>
      </w:r>
      <w:r w:rsidR="00844845" w:rsidRPr="00C77B16">
        <w:rPr>
          <w:rFonts w:asciiTheme="minorHAnsi" w:hAnsiTheme="minorHAnsi" w:cstheme="minorHAnsi"/>
          <w:sz w:val="24"/>
          <w:szCs w:val="24"/>
        </w:rPr>
        <w:t xml:space="preserve"> 2022</w:t>
      </w:r>
      <w:r w:rsidR="00AB1AEF" w:rsidRPr="00C77B16">
        <w:rPr>
          <w:rFonts w:asciiTheme="minorHAnsi" w:hAnsiTheme="minorHAnsi" w:cstheme="minorHAnsi"/>
          <w:sz w:val="24"/>
          <w:szCs w:val="24"/>
        </w:rPr>
        <w:t xml:space="preserve"> г.</w:t>
      </w:r>
      <w:r w:rsidR="00844845" w:rsidRPr="00C77B16">
        <w:rPr>
          <w:rFonts w:asciiTheme="minorHAnsi" w:hAnsiTheme="minorHAnsi" w:cstheme="minorHAnsi"/>
          <w:sz w:val="24"/>
          <w:szCs w:val="24"/>
        </w:rPr>
        <w:t xml:space="preserve"> (</w:t>
      </w:r>
      <w:r w:rsidR="00B7279F" w:rsidRPr="00C77B16">
        <w:rPr>
          <w:rFonts w:asciiTheme="minorHAnsi" w:hAnsiTheme="minorHAnsi" w:cstheme="minorHAnsi"/>
          <w:sz w:val="24"/>
          <w:szCs w:val="24"/>
        </w:rPr>
        <w:t>https://regulations.cap.ru/projects/4732</w:t>
      </w:r>
      <w:r w:rsidR="00844845" w:rsidRPr="00C77B16">
        <w:rPr>
          <w:rFonts w:asciiTheme="minorHAnsi" w:hAnsiTheme="minorHAnsi" w:cstheme="minorHAnsi"/>
          <w:sz w:val="24"/>
          <w:szCs w:val="24"/>
        </w:rPr>
        <w:t>).</w:t>
      </w:r>
    </w:p>
    <w:p w:rsidR="00C90C87" w:rsidRPr="00C77B16" w:rsidRDefault="00AB1AEF" w:rsidP="006A44D0">
      <w:pPr>
        <w:ind w:firstLine="680"/>
        <w:jc w:val="both"/>
      </w:pPr>
      <w:r w:rsidRPr="00C77B16">
        <w:t>В период с</w:t>
      </w:r>
      <w:r w:rsidR="00C717AB" w:rsidRPr="00C77B16">
        <w:t>о</w:t>
      </w:r>
      <w:r w:rsidR="00D62F65">
        <w:t xml:space="preserve"> </w:t>
      </w:r>
      <w:r w:rsidR="00B7279F" w:rsidRPr="00C77B16">
        <w:t>16 ноября по 2 декабря</w:t>
      </w:r>
      <w:r w:rsidRPr="00C77B16">
        <w:t xml:space="preserve"> 202</w:t>
      </w:r>
      <w:r w:rsidR="00844845" w:rsidRPr="00C77B16">
        <w:t>2</w:t>
      </w:r>
      <w:r w:rsidRPr="00C77B16">
        <w:t xml:space="preserve"> г. по проекту постановления</w:t>
      </w:r>
      <w:r w:rsidR="00EB5ED1" w:rsidRPr="00C77B16">
        <w:t xml:space="preserve"> проведен</w:t>
      </w:r>
      <w:r w:rsidRPr="00C77B16">
        <w:t>ы</w:t>
      </w:r>
      <w:r w:rsidR="00EB5ED1" w:rsidRPr="00C77B16">
        <w:t xml:space="preserve"> публичны</w:t>
      </w:r>
      <w:r w:rsidRPr="00C77B16">
        <w:t>е</w:t>
      </w:r>
      <w:r w:rsidR="00EB5ED1" w:rsidRPr="00C77B16">
        <w:t xml:space="preserve"> консультаци</w:t>
      </w:r>
      <w:r w:rsidRPr="00C77B16">
        <w:t>и с</w:t>
      </w:r>
      <w:r w:rsidR="00844845" w:rsidRPr="00C77B16">
        <w:t xml:space="preserve"> субъектами предпринимательской</w:t>
      </w:r>
      <w:r w:rsidR="00B7279F" w:rsidRPr="00C77B16">
        <w:t xml:space="preserve"> деятельности</w:t>
      </w:r>
      <w:r w:rsidR="00844845" w:rsidRPr="00C77B16">
        <w:t xml:space="preserve">, </w:t>
      </w:r>
      <w:r w:rsidR="00703693" w:rsidRPr="00C77B16">
        <w:t>с общественными организациями</w:t>
      </w:r>
      <w:r w:rsidRPr="00C77B16">
        <w:t>.</w:t>
      </w:r>
      <w:r w:rsidR="00FA5EA4" w:rsidRPr="00C77B16">
        <w:t xml:space="preserve"> Предложения по проекту постановления принимались по </w:t>
      </w:r>
      <w:r w:rsidR="00B7279F" w:rsidRPr="00C77B16">
        <w:t>2 декабря</w:t>
      </w:r>
      <w:r w:rsidR="00844845" w:rsidRPr="00C77B16">
        <w:t xml:space="preserve"> 2022</w:t>
      </w:r>
      <w:r w:rsidR="00FA5EA4" w:rsidRPr="00C77B16">
        <w:t xml:space="preserve"> г. включительно.</w:t>
      </w:r>
    </w:p>
    <w:p w:rsidR="00844845" w:rsidRPr="00C77B16" w:rsidRDefault="00AB1AEF" w:rsidP="00B7279F">
      <w:pPr>
        <w:autoSpaceDE w:val="0"/>
        <w:autoSpaceDN w:val="0"/>
        <w:adjustRightInd w:val="0"/>
        <w:ind w:firstLine="709"/>
        <w:jc w:val="both"/>
        <w:rPr>
          <w:i/>
        </w:rPr>
      </w:pPr>
      <w:r w:rsidRPr="00C77B16">
        <w:t xml:space="preserve">Извещение о проведении публичных консультаций </w:t>
      </w:r>
      <w:r w:rsidR="000627E6" w:rsidRPr="00C77B16">
        <w:t>направлен</w:t>
      </w:r>
      <w:r w:rsidR="00DA788F" w:rsidRPr="00C77B16">
        <w:t>о</w:t>
      </w:r>
      <w:r w:rsidR="000627E6" w:rsidRPr="00C77B16">
        <w:t xml:space="preserve">  общественным организациям и объединениям, представляющим интересы </w:t>
      </w:r>
      <w:r w:rsidR="00844845" w:rsidRPr="00C77B16">
        <w:t xml:space="preserve">предпринимательского сообщества, также </w:t>
      </w:r>
      <w:r w:rsidR="00B7279F" w:rsidRPr="00C77B16">
        <w:t xml:space="preserve">юридическим лицам и индивидуальным предпринимателя, осуществляющим деятельность по монтажу, техническому обслуживанию и ремонту систем передачи извещений о пожаре, включая диспетчеризацию и проведение пусконаладочных работ, </w:t>
      </w:r>
      <w:r w:rsidR="00B7279F" w:rsidRPr="00C77B16">
        <w:rPr>
          <w:i/>
        </w:rPr>
        <w:t xml:space="preserve">ЧГО ЧРО ООО «ВДПО», ООО «Витязь»,  Индивидуальному предпринимателю </w:t>
      </w:r>
      <w:proofErr w:type="spellStart"/>
      <w:r w:rsidR="00B7279F" w:rsidRPr="00C77B16">
        <w:rPr>
          <w:i/>
        </w:rPr>
        <w:t>Лукишиной</w:t>
      </w:r>
      <w:proofErr w:type="spellEnd"/>
      <w:r w:rsidR="00B7279F" w:rsidRPr="00C77B16">
        <w:rPr>
          <w:i/>
        </w:rPr>
        <w:t xml:space="preserve"> В.Г., ООО «</w:t>
      </w:r>
      <w:proofErr w:type="spellStart"/>
      <w:r w:rsidR="00B7279F" w:rsidRPr="00C77B16">
        <w:rPr>
          <w:i/>
        </w:rPr>
        <w:t>Террастрой</w:t>
      </w:r>
      <w:proofErr w:type="spellEnd"/>
      <w:r w:rsidR="00B7279F" w:rsidRPr="00C77B16">
        <w:rPr>
          <w:i/>
        </w:rPr>
        <w:t>», ООО «</w:t>
      </w:r>
      <w:proofErr w:type="spellStart"/>
      <w:r w:rsidR="00B7279F" w:rsidRPr="00C77B16">
        <w:rPr>
          <w:i/>
        </w:rPr>
        <w:t>Уютстрой</w:t>
      </w:r>
      <w:proofErr w:type="spellEnd"/>
      <w:r w:rsidR="00B7279F" w:rsidRPr="00C77B16">
        <w:rPr>
          <w:i/>
        </w:rPr>
        <w:t xml:space="preserve">, ООО «Пост», ООО «Видео-СБ», ООО «Смарт», </w:t>
      </w:r>
      <w:r w:rsidR="00844845" w:rsidRPr="00C77B16">
        <w:rPr>
          <w:i/>
        </w:rPr>
        <w:t xml:space="preserve">Уполномоченному по защите прав предпринимателей в Чувашской Республике, ВОСВОД Чувашской Республики (письмо от </w:t>
      </w:r>
      <w:r w:rsidR="0046235C" w:rsidRPr="00C77B16">
        <w:rPr>
          <w:i/>
        </w:rPr>
        <w:t>21.11</w:t>
      </w:r>
      <w:r w:rsidR="00844845" w:rsidRPr="00C77B16">
        <w:rPr>
          <w:i/>
        </w:rPr>
        <w:t>.2022 № 5/Д-4-</w:t>
      </w:r>
      <w:r w:rsidR="00212DA4" w:rsidRPr="00C77B16">
        <w:rPr>
          <w:i/>
        </w:rPr>
        <w:t>3147</w:t>
      </w:r>
      <w:r w:rsidR="00844845" w:rsidRPr="00C77B16">
        <w:rPr>
          <w:i/>
        </w:rPr>
        <w:t xml:space="preserve"> направлено в </w:t>
      </w:r>
      <w:r w:rsidR="00D62F65">
        <w:rPr>
          <w:i/>
        </w:rPr>
        <w:t>8</w:t>
      </w:r>
      <w:r w:rsidR="00B7279F" w:rsidRPr="00C77B16">
        <w:rPr>
          <w:i/>
        </w:rPr>
        <w:t xml:space="preserve"> </w:t>
      </w:r>
      <w:r w:rsidR="00844845" w:rsidRPr="00C77B16">
        <w:rPr>
          <w:i/>
        </w:rPr>
        <w:t>адресов посредством электронной почты).</w:t>
      </w:r>
    </w:p>
    <w:p w:rsidR="0046235C" w:rsidRPr="00C77B16" w:rsidRDefault="0046235C" w:rsidP="0046235C">
      <w:pPr>
        <w:ind w:firstLine="709"/>
        <w:jc w:val="both"/>
      </w:pPr>
      <w:r w:rsidRPr="00C77B16">
        <w:t xml:space="preserve">По результатам публичных консультаций получены 4 письменных ответа от Уполномоченного по защите прав предпринимателей в Чувашской Республике Рыбакова А.Н., индивидуального предпринимателя </w:t>
      </w:r>
      <w:proofErr w:type="spellStart"/>
      <w:r w:rsidRPr="00C77B16">
        <w:t>Лукишиной</w:t>
      </w:r>
      <w:proofErr w:type="spellEnd"/>
      <w:r w:rsidRPr="00C77B16">
        <w:t xml:space="preserve"> В.Г., ООО «Витязь»,</w:t>
      </w:r>
      <w:r w:rsidR="00FE0CBF" w:rsidRPr="00C77B16">
        <w:t xml:space="preserve"> ООО «Пост», </w:t>
      </w:r>
      <w:r w:rsidRPr="00C77B16">
        <w:t xml:space="preserve">ЧГО ЧРО ООО «ВДПО». </w:t>
      </w:r>
    </w:p>
    <w:p w:rsidR="0046235C" w:rsidRPr="00C77B16" w:rsidRDefault="0046235C" w:rsidP="0046235C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16">
        <w:rPr>
          <w:rFonts w:ascii="Times New Roman" w:hAnsi="Times New Roman" w:cs="Times New Roman"/>
          <w:bCs/>
          <w:sz w:val="24"/>
          <w:szCs w:val="24"/>
        </w:rPr>
        <w:t xml:space="preserve">Мнения ООО «Витязь», ЧГО ЧРО ООО «ВДПО», полученные в ходе публичных консультаций проекта постановления, приведены в сводке предложений, по итогам внесены отдельные изменения.  </w:t>
      </w:r>
    </w:p>
    <w:p w:rsidR="00C77B16" w:rsidRPr="00C77B16" w:rsidRDefault="00C77B16" w:rsidP="0046235C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16">
        <w:rPr>
          <w:rFonts w:ascii="Times New Roman" w:hAnsi="Times New Roman" w:cs="Times New Roman"/>
          <w:bCs/>
          <w:sz w:val="24"/>
          <w:szCs w:val="24"/>
        </w:rPr>
        <w:t>Доработанный с учетом замечаний и предложений проект постановления после доработки повторно прошел процедуру публичных консультаций. К доработанному проекту постановления поступили только положительные отзывы.</w:t>
      </w:r>
    </w:p>
    <w:p w:rsidR="0046235C" w:rsidRPr="00C77B16" w:rsidRDefault="00C77B16" w:rsidP="0046235C">
      <w:pPr>
        <w:ind w:firstLine="680"/>
        <w:jc w:val="both"/>
      </w:pPr>
      <w:r w:rsidRPr="00C77B16">
        <w:t>П</w:t>
      </w:r>
      <w:r w:rsidR="0046235C" w:rsidRPr="00C77B16">
        <w:t>роект постановления рассмотрен на заседании Общественного совета при Государственном комитете Чувашской Республики по делам гражданской обороны и чрезвычайным ситуациям (далее – Общественный совет) и</w:t>
      </w:r>
      <w:bookmarkStart w:id="0" w:name="_GoBack"/>
      <w:bookmarkEnd w:id="0"/>
      <w:r w:rsidR="0046235C" w:rsidRPr="00C77B16">
        <w:t xml:space="preserve"> проведена общественная экспертиза проекта постановления, по итогам которой принято решение о согласовании и поддержке проекта постановления.</w:t>
      </w:r>
    </w:p>
    <w:p w:rsidR="0046235C" w:rsidRPr="00C77B16" w:rsidRDefault="0046235C" w:rsidP="0046235C">
      <w:pPr>
        <w:ind w:firstLine="709"/>
        <w:jc w:val="both"/>
      </w:pPr>
      <w:r w:rsidRPr="00C77B16">
        <w:t xml:space="preserve">Протокольным решением Общественного совета от </w:t>
      </w:r>
      <w:r w:rsidR="00C77B16" w:rsidRPr="00C77B16">
        <w:t>20</w:t>
      </w:r>
      <w:r w:rsidRPr="00C77B16">
        <w:t xml:space="preserve"> декабря 2022 г. № 6 принято единогласное решение о поддержке проекта постановления.</w:t>
      </w:r>
    </w:p>
    <w:p w:rsidR="0046235C" w:rsidRPr="00C77B16" w:rsidRDefault="0046235C" w:rsidP="0046235C">
      <w:pPr>
        <w:ind w:firstLine="709"/>
        <w:jc w:val="both"/>
      </w:pPr>
      <w:r w:rsidRPr="00C77B16">
        <w:t>По итогам публичных консультаций в проект постановления не внесены изменения.</w:t>
      </w:r>
    </w:p>
    <w:p w:rsidR="0046235C" w:rsidRPr="00C77B16" w:rsidRDefault="0046235C" w:rsidP="0046235C">
      <w:pPr>
        <w:ind w:firstLine="709"/>
        <w:jc w:val="both"/>
      </w:pPr>
      <w:r w:rsidRPr="00C77B16">
        <w:t xml:space="preserve">Приложение: на </w:t>
      </w:r>
      <w:r w:rsidR="00D62F65">
        <w:t>6</w:t>
      </w:r>
      <w:r w:rsidRPr="00C77B16">
        <w:t xml:space="preserve"> л.</w:t>
      </w:r>
    </w:p>
    <w:p w:rsidR="0046235C" w:rsidRPr="00C77B16" w:rsidRDefault="0046235C" w:rsidP="00B7279F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844845" w:rsidRPr="00C77B16" w:rsidRDefault="00844845" w:rsidP="00690AAB">
      <w:pPr>
        <w:ind w:firstLine="680"/>
        <w:jc w:val="both"/>
      </w:pPr>
    </w:p>
    <w:p w:rsidR="00212DA4" w:rsidRPr="00C77B16" w:rsidRDefault="00844845" w:rsidP="00844845">
      <w:pPr>
        <w:pStyle w:val="a8"/>
      </w:pPr>
      <w:r w:rsidRPr="00C77B16">
        <w:t xml:space="preserve">Председатель ГКЧС Чувашии </w:t>
      </w:r>
      <w:r w:rsidRPr="00C77B16">
        <w:tab/>
      </w:r>
      <w:r w:rsidRPr="00C77B16">
        <w:tab/>
      </w:r>
      <w:r w:rsidRPr="00C77B16">
        <w:tab/>
      </w:r>
      <w:r w:rsidRPr="00C77B16">
        <w:tab/>
      </w:r>
      <w:r w:rsidRPr="00C77B16">
        <w:tab/>
      </w:r>
      <w:r w:rsidRPr="00C77B16">
        <w:tab/>
        <w:t xml:space="preserve">  С.Г. Павлов</w:t>
      </w:r>
    </w:p>
    <w:p w:rsidR="00FE0CBF" w:rsidRPr="00B1357F" w:rsidRDefault="00212DA4" w:rsidP="00FE0CBF">
      <w:pPr>
        <w:tabs>
          <w:tab w:val="left" w:pos="7938"/>
        </w:tabs>
        <w:jc w:val="right"/>
        <w:rPr>
          <w:sz w:val="22"/>
          <w:szCs w:val="22"/>
        </w:rPr>
      </w:pPr>
      <w:r>
        <w:rPr>
          <w:sz w:val="26"/>
          <w:szCs w:val="26"/>
        </w:rPr>
        <w:br w:type="column"/>
      </w:r>
      <w:r w:rsidR="00FE0CBF" w:rsidRPr="00B1357F">
        <w:rPr>
          <w:sz w:val="22"/>
          <w:szCs w:val="22"/>
        </w:rPr>
        <w:lastRenderedPageBreak/>
        <w:t xml:space="preserve">Приложение  </w:t>
      </w:r>
    </w:p>
    <w:p w:rsidR="00FE0CBF" w:rsidRPr="00B1357F" w:rsidRDefault="00FE0CBF" w:rsidP="00FE0CBF">
      <w:pPr>
        <w:jc w:val="right"/>
        <w:rPr>
          <w:sz w:val="22"/>
          <w:szCs w:val="22"/>
        </w:rPr>
      </w:pPr>
      <w:r w:rsidRPr="00B1357F">
        <w:rPr>
          <w:sz w:val="22"/>
          <w:szCs w:val="22"/>
        </w:rPr>
        <w:t>к справке о результатах</w:t>
      </w:r>
    </w:p>
    <w:p w:rsidR="00FE0CBF" w:rsidRPr="00B1357F" w:rsidRDefault="00FE0CBF" w:rsidP="00FE0CBF">
      <w:pPr>
        <w:jc w:val="right"/>
        <w:rPr>
          <w:sz w:val="22"/>
          <w:szCs w:val="22"/>
        </w:rPr>
      </w:pPr>
      <w:r w:rsidRPr="00B1357F">
        <w:rPr>
          <w:sz w:val="22"/>
          <w:szCs w:val="22"/>
        </w:rPr>
        <w:t>проведения публичных консультаций</w:t>
      </w:r>
    </w:p>
    <w:p w:rsidR="00FE0CBF" w:rsidRPr="00B1357F" w:rsidRDefault="00FE0CBF" w:rsidP="00FE0CBF">
      <w:pPr>
        <w:jc w:val="right"/>
      </w:pPr>
    </w:p>
    <w:p w:rsidR="00FE0CBF" w:rsidRPr="00B1357F" w:rsidRDefault="00FE0CBF" w:rsidP="00FE0CBF">
      <w:pPr>
        <w:jc w:val="center"/>
        <w:rPr>
          <w:sz w:val="26"/>
          <w:szCs w:val="26"/>
        </w:rPr>
      </w:pPr>
      <w:r w:rsidRPr="00B1357F">
        <w:rPr>
          <w:sz w:val="26"/>
          <w:szCs w:val="26"/>
        </w:rPr>
        <w:t>Сводка предложений, полученных в ходе публичных консультаций</w:t>
      </w:r>
    </w:p>
    <w:p w:rsidR="00FE0CBF" w:rsidRPr="00B1357F" w:rsidRDefault="00FE0CBF" w:rsidP="00FE0CBF">
      <w:pPr>
        <w:jc w:val="center"/>
      </w:pPr>
      <w:r w:rsidRPr="00B1357F">
        <w:rPr>
          <w:sz w:val="26"/>
          <w:szCs w:val="26"/>
        </w:rPr>
        <w:t xml:space="preserve"> проекта постановления</w:t>
      </w:r>
    </w:p>
    <w:p w:rsidR="00FE0CBF" w:rsidRPr="00B1357F" w:rsidRDefault="00FE0CBF" w:rsidP="00FE0CB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3456"/>
        <w:gridCol w:w="4058"/>
      </w:tblGrid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center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Автор пре</w:t>
            </w:r>
            <w:r w:rsidRPr="00FE2C79">
              <w:rPr>
                <w:sz w:val="26"/>
                <w:szCs w:val="26"/>
              </w:rPr>
              <w:t>д</w:t>
            </w:r>
            <w:r w:rsidRPr="00FE2C79">
              <w:rPr>
                <w:sz w:val="26"/>
                <w:szCs w:val="26"/>
              </w:rPr>
              <w:t>ложения (замечания)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center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Суть предложения (замеч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ния)</w:t>
            </w:r>
          </w:p>
        </w:tc>
        <w:tc>
          <w:tcPr>
            <w:tcW w:w="4058" w:type="dxa"/>
          </w:tcPr>
          <w:p w:rsidR="00D62F65" w:rsidRPr="00FE2C79" w:rsidRDefault="00D62F65" w:rsidP="00F551AB">
            <w:pPr>
              <w:jc w:val="center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Результаты рассмотрения</w:t>
            </w: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sz w:val="26"/>
                <w:szCs w:val="26"/>
              </w:rPr>
              <w:t>пункте</w:t>
            </w:r>
            <w:proofErr w:type="gramEnd"/>
            <w:r w:rsidRPr="00FE2C79">
              <w:rPr>
                <w:sz w:val="26"/>
                <w:szCs w:val="26"/>
              </w:rPr>
              <w:t xml:space="preserve"> 1.2 после слов «обеспечивающем напра</w:t>
            </w:r>
            <w:r w:rsidRPr="00FE2C79">
              <w:rPr>
                <w:sz w:val="26"/>
                <w:szCs w:val="26"/>
              </w:rPr>
              <w:t>в</w:t>
            </w:r>
            <w:r w:rsidRPr="00FE2C79">
              <w:rPr>
                <w:sz w:val="26"/>
                <w:szCs w:val="26"/>
              </w:rPr>
              <w:t>ление сил и средств» вместо слов «подразделений 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жарной охраны» указать подразделений пожарно-спасательного гарнизона»</w:t>
            </w:r>
          </w:p>
        </w:tc>
        <w:tc>
          <w:tcPr>
            <w:tcW w:w="405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Принято.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427FB4">
              <w:rPr>
                <w:sz w:val="26"/>
                <w:szCs w:val="26"/>
              </w:rPr>
              <w:t>П</w:t>
            </w:r>
            <w:r w:rsidRPr="00FE2C79">
              <w:rPr>
                <w:sz w:val="26"/>
                <w:szCs w:val="26"/>
              </w:rPr>
              <w:t>ункт 1.2 изложен в следующей редакции: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proofErr w:type="gramStart"/>
            <w:r w:rsidRPr="00FE2C79">
              <w:rPr>
                <w:sz w:val="26"/>
                <w:szCs w:val="26"/>
              </w:rPr>
              <w:t>«</w:t>
            </w:r>
            <w:r w:rsidRPr="00C56FAA">
              <w:rPr>
                <w:sz w:val="26"/>
                <w:szCs w:val="26"/>
              </w:rPr>
              <w:t>В целях настоящего Порядка используются понятия в соответс</w:t>
            </w:r>
            <w:r w:rsidRPr="00C56FAA">
              <w:rPr>
                <w:sz w:val="26"/>
                <w:szCs w:val="26"/>
              </w:rPr>
              <w:t>т</w:t>
            </w:r>
            <w:r w:rsidRPr="00C56FAA">
              <w:rPr>
                <w:sz w:val="26"/>
                <w:szCs w:val="26"/>
              </w:rPr>
              <w:t>вии с положениями действующих нормативных правовых актов Российской Федерации в области пожарной безопасности, норм</w:t>
            </w:r>
            <w:r w:rsidRPr="00C56FAA">
              <w:rPr>
                <w:sz w:val="26"/>
                <w:szCs w:val="26"/>
              </w:rPr>
              <w:t>а</w:t>
            </w:r>
            <w:r w:rsidRPr="00C56FAA">
              <w:rPr>
                <w:sz w:val="26"/>
                <w:szCs w:val="26"/>
              </w:rPr>
              <w:t xml:space="preserve">тивных правовых актов </w:t>
            </w:r>
            <w:r>
              <w:rPr>
                <w:sz w:val="26"/>
                <w:szCs w:val="26"/>
              </w:rPr>
              <w:t>ф</w:t>
            </w:r>
            <w:r w:rsidRPr="00C56FAA">
              <w:rPr>
                <w:sz w:val="26"/>
                <w:szCs w:val="26"/>
              </w:rPr>
              <w:t>ед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рального органа исполнительно</w:t>
            </w:r>
            <w:r>
              <w:rPr>
                <w:sz w:val="26"/>
                <w:szCs w:val="26"/>
              </w:rPr>
              <w:t>й</w:t>
            </w:r>
            <w:r w:rsidRPr="00C56FAA">
              <w:rPr>
                <w:sz w:val="26"/>
                <w:szCs w:val="26"/>
              </w:rPr>
              <w:t xml:space="preserve"> власти, уполномоченного на р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шение задач</w:t>
            </w:r>
            <w:r>
              <w:rPr>
                <w:sz w:val="26"/>
                <w:szCs w:val="26"/>
              </w:rPr>
              <w:t>и</w:t>
            </w:r>
            <w:r w:rsidRPr="00C56FAA">
              <w:rPr>
                <w:sz w:val="26"/>
                <w:szCs w:val="26"/>
              </w:rPr>
              <w:t xml:space="preserve"> области пожарной безопасности, и нормативных документов по пожарной безопа</w:t>
            </w:r>
            <w:r w:rsidRPr="00C56FAA">
              <w:rPr>
                <w:sz w:val="26"/>
                <w:szCs w:val="26"/>
              </w:rPr>
              <w:t>с</w:t>
            </w:r>
            <w:r w:rsidRPr="00C56FAA">
              <w:rPr>
                <w:sz w:val="26"/>
                <w:szCs w:val="26"/>
              </w:rPr>
              <w:t>ности, содержащих требования к проектированию, монтажу (по</w:t>
            </w:r>
            <w:r w:rsidRPr="00C56FAA">
              <w:rPr>
                <w:sz w:val="26"/>
                <w:szCs w:val="26"/>
              </w:rPr>
              <w:t>д</w:t>
            </w:r>
            <w:r w:rsidRPr="00C56FAA">
              <w:rPr>
                <w:sz w:val="26"/>
                <w:szCs w:val="26"/>
              </w:rPr>
              <w:t>ключению), техническому обсл</w:t>
            </w:r>
            <w:r w:rsidRPr="00C56FAA">
              <w:rPr>
                <w:sz w:val="26"/>
                <w:szCs w:val="26"/>
              </w:rPr>
              <w:t>у</w:t>
            </w:r>
            <w:r w:rsidRPr="00C56FAA">
              <w:rPr>
                <w:sz w:val="26"/>
                <w:szCs w:val="26"/>
              </w:rPr>
              <w:t>живанию и ремонту автоматич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ских систем противопожарной защиты, включая системы пер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 xml:space="preserve">дачи извещений </w:t>
            </w:r>
            <w:proofErr w:type="spellStart"/>
            <w:r w:rsidRPr="00C56FAA">
              <w:rPr>
                <w:sz w:val="26"/>
                <w:szCs w:val="26"/>
              </w:rPr>
              <w:t>опожаре</w:t>
            </w:r>
            <w:proofErr w:type="spellEnd"/>
            <w:r w:rsidRPr="00C56F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  <w:tr w:rsidR="00D62F65" w:rsidRPr="00EF7B9F" w:rsidTr="00F551AB">
        <w:tc>
          <w:tcPr>
            <w:tcW w:w="1548" w:type="dxa"/>
          </w:tcPr>
          <w:p w:rsidR="00D62F65" w:rsidRPr="00FE2C79" w:rsidRDefault="00D62F65" w:rsidP="00F551AB">
            <w:pPr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color w:val="000000"/>
                <w:sz w:val="26"/>
                <w:szCs w:val="26"/>
              </w:rPr>
              <w:t>пункте</w:t>
            </w:r>
            <w:proofErr w:type="gramEnd"/>
            <w:r w:rsidRPr="00FE2C79">
              <w:rPr>
                <w:color w:val="000000"/>
                <w:sz w:val="26"/>
                <w:szCs w:val="26"/>
              </w:rPr>
              <w:t xml:space="preserve"> 2.1. после слов «по территориальному принц</w:t>
            </w:r>
            <w:r w:rsidRPr="00FE2C79">
              <w:rPr>
                <w:color w:val="000000"/>
                <w:sz w:val="26"/>
                <w:szCs w:val="26"/>
              </w:rPr>
              <w:t>и</w:t>
            </w:r>
            <w:r w:rsidRPr="00FE2C79">
              <w:rPr>
                <w:color w:val="000000"/>
                <w:sz w:val="26"/>
                <w:szCs w:val="26"/>
              </w:rPr>
              <w:t xml:space="preserve">пу»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вместо слов </w:t>
            </w:r>
            <w:r w:rsidRPr="00FE2C79">
              <w:rPr>
                <w:color w:val="000000"/>
                <w:sz w:val="26"/>
                <w:szCs w:val="26"/>
              </w:rPr>
              <w:t>«в каждом подразделении пожарной охраны, преимущественно в федеральной противопожа</w:t>
            </w:r>
            <w:r w:rsidRPr="00FE2C79">
              <w:rPr>
                <w:color w:val="000000"/>
                <w:sz w:val="26"/>
                <w:szCs w:val="26"/>
              </w:rPr>
              <w:t>р</w:t>
            </w:r>
            <w:r w:rsidRPr="00FE2C79">
              <w:rPr>
                <w:color w:val="000000"/>
                <w:sz w:val="26"/>
                <w:szCs w:val="26"/>
              </w:rPr>
              <w:t xml:space="preserve">ной службе»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указать </w:t>
            </w:r>
            <w:r w:rsidRPr="00FE2C79">
              <w:rPr>
                <w:color w:val="000000"/>
                <w:sz w:val="26"/>
                <w:szCs w:val="26"/>
              </w:rPr>
              <w:t>«в к</w:t>
            </w:r>
            <w:r w:rsidRPr="00FE2C79">
              <w:rPr>
                <w:color w:val="000000"/>
                <w:sz w:val="26"/>
                <w:szCs w:val="26"/>
              </w:rPr>
              <w:t>а</w:t>
            </w:r>
            <w:r w:rsidRPr="00FE2C79">
              <w:rPr>
                <w:color w:val="000000"/>
                <w:sz w:val="26"/>
                <w:szCs w:val="26"/>
              </w:rPr>
              <w:t>ждом местном пожарно-спасательном гарнизоне»</w:t>
            </w:r>
          </w:p>
        </w:tc>
        <w:tc>
          <w:tcPr>
            <w:tcW w:w="4058" w:type="dxa"/>
            <w:vMerge w:val="restart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Учтено</w:t>
            </w:r>
            <w:r>
              <w:rPr>
                <w:sz w:val="26"/>
                <w:szCs w:val="26"/>
              </w:rPr>
              <w:t>.</w:t>
            </w:r>
          </w:p>
          <w:p w:rsidR="00D62F65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</w:t>
            </w:r>
            <w:r w:rsidRPr="00FE2C79">
              <w:rPr>
                <w:sz w:val="26"/>
                <w:szCs w:val="26"/>
              </w:rPr>
              <w:t>ункт 2.1 изложен в следующей редакции: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«2.1. </w:t>
            </w:r>
            <w:r w:rsidRPr="00663377">
              <w:rPr>
                <w:sz w:val="26"/>
                <w:szCs w:val="26"/>
              </w:rPr>
              <w:t>Дублирование сигнала о возникновении пожара в подра</w:t>
            </w:r>
            <w:r w:rsidRPr="00663377">
              <w:rPr>
                <w:sz w:val="26"/>
                <w:szCs w:val="26"/>
              </w:rPr>
              <w:t>з</w:t>
            </w:r>
            <w:r w:rsidRPr="00663377">
              <w:rPr>
                <w:sz w:val="26"/>
                <w:szCs w:val="26"/>
              </w:rPr>
              <w:t>деления пожарной охраны организуется с использованием системы передачи извещений о пожаре по территориальному при</w:t>
            </w:r>
            <w:r w:rsidRPr="00663377">
              <w:rPr>
                <w:sz w:val="26"/>
                <w:szCs w:val="26"/>
              </w:rPr>
              <w:t>н</w:t>
            </w:r>
            <w:r w:rsidRPr="00663377">
              <w:rPr>
                <w:sz w:val="26"/>
                <w:szCs w:val="26"/>
              </w:rPr>
              <w:t xml:space="preserve">ципу в </w:t>
            </w:r>
            <w:r>
              <w:rPr>
                <w:sz w:val="26"/>
                <w:szCs w:val="26"/>
              </w:rPr>
              <w:t>подразделения пожарной охраны».</w:t>
            </w:r>
          </w:p>
          <w:p w:rsidR="00D62F65" w:rsidRPr="00EF7B9F" w:rsidRDefault="00D62F65" w:rsidP="00F551AB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color w:val="000000"/>
                <w:sz w:val="26"/>
                <w:szCs w:val="26"/>
              </w:rPr>
              <w:t>пункте</w:t>
            </w:r>
            <w:proofErr w:type="gramEnd"/>
            <w:r w:rsidRPr="00FE2C79">
              <w:rPr>
                <w:color w:val="000000"/>
                <w:sz w:val="26"/>
                <w:szCs w:val="26"/>
              </w:rPr>
              <w:t xml:space="preserve"> 2.1. слова «Места установки прибора пульт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вого печного подлежат с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гласованию с Главным управлением Министерства Российской Федерации по делам гражданской обор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ны, чрезвычайным ситуац</w:t>
            </w:r>
            <w:r w:rsidRPr="00FE2C79">
              <w:rPr>
                <w:color w:val="000000"/>
                <w:sz w:val="26"/>
                <w:szCs w:val="26"/>
              </w:rPr>
              <w:t>и</w:t>
            </w:r>
            <w:r w:rsidRPr="00FE2C79">
              <w:rPr>
                <w:color w:val="000000"/>
                <w:sz w:val="26"/>
                <w:szCs w:val="26"/>
              </w:rPr>
              <w:t>ям и ликвидации последс</w:t>
            </w:r>
            <w:r w:rsidRPr="00FE2C79">
              <w:rPr>
                <w:color w:val="000000"/>
                <w:sz w:val="26"/>
                <w:szCs w:val="26"/>
              </w:rPr>
              <w:t>т</w:t>
            </w:r>
            <w:r w:rsidRPr="00FE2C79">
              <w:rPr>
                <w:color w:val="000000"/>
                <w:sz w:val="26"/>
                <w:szCs w:val="26"/>
              </w:rPr>
              <w:t>вий стихийных бедствий по Чувашской публике - Чув</w:t>
            </w:r>
            <w:r w:rsidRPr="00FE2C79">
              <w:rPr>
                <w:color w:val="000000"/>
                <w:sz w:val="26"/>
                <w:szCs w:val="26"/>
              </w:rPr>
              <w:t>а</w:t>
            </w:r>
            <w:r w:rsidRPr="00FE2C79">
              <w:rPr>
                <w:color w:val="000000"/>
                <w:sz w:val="26"/>
                <w:szCs w:val="26"/>
              </w:rPr>
              <w:t>шии (далее - Главное упра</w:t>
            </w:r>
            <w:r w:rsidRPr="00FE2C79">
              <w:rPr>
                <w:color w:val="000000"/>
                <w:sz w:val="26"/>
                <w:szCs w:val="26"/>
              </w:rPr>
              <w:t>в</w:t>
            </w:r>
            <w:r w:rsidRPr="00FE2C79">
              <w:rPr>
                <w:color w:val="000000"/>
                <w:sz w:val="26"/>
                <w:szCs w:val="26"/>
              </w:rPr>
              <w:t>ление МЧС России по Чувашской Республике - Ч</w:t>
            </w:r>
            <w:r w:rsidRPr="00FE2C79">
              <w:rPr>
                <w:color w:val="000000"/>
                <w:sz w:val="26"/>
                <w:szCs w:val="26"/>
              </w:rPr>
              <w:t>у</w:t>
            </w:r>
            <w:r w:rsidRPr="00FE2C79">
              <w:rPr>
                <w:color w:val="000000"/>
                <w:sz w:val="26"/>
                <w:szCs w:val="26"/>
              </w:rPr>
              <w:t xml:space="preserve">вашии)»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исключить</w:t>
            </w:r>
          </w:p>
        </w:tc>
        <w:tc>
          <w:tcPr>
            <w:tcW w:w="4058" w:type="dxa"/>
            <w:vMerge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color w:val="000000"/>
                <w:sz w:val="26"/>
                <w:szCs w:val="26"/>
              </w:rPr>
              <w:t>пункте</w:t>
            </w:r>
            <w:proofErr w:type="gramEnd"/>
            <w:r w:rsidRPr="00FE2C79">
              <w:rPr>
                <w:color w:val="000000"/>
                <w:sz w:val="26"/>
                <w:szCs w:val="26"/>
              </w:rPr>
              <w:t xml:space="preserve"> 2.2. первый абзац «Прибор пультовый оконе</w:t>
            </w:r>
            <w:r w:rsidRPr="00FE2C79">
              <w:rPr>
                <w:color w:val="000000"/>
                <w:sz w:val="26"/>
                <w:szCs w:val="26"/>
              </w:rPr>
              <w:t>ч</w:t>
            </w:r>
            <w:r w:rsidRPr="00FE2C79">
              <w:rPr>
                <w:color w:val="000000"/>
                <w:sz w:val="26"/>
                <w:szCs w:val="26"/>
              </w:rPr>
              <w:t>ный и автоматизированное рабочее место диспетчера устанавливаются в соотве</w:t>
            </w:r>
            <w:r w:rsidRPr="00FE2C79">
              <w:rPr>
                <w:color w:val="000000"/>
                <w:sz w:val="26"/>
                <w:szCs w:val="26"/>
              </w:rPr>
              <w:t>т</w:t>
            </w:r>
            <w:r w:rsidRPr="00FE2C79">
              <w:rPr>
                <w:color w:val="000000"/>
                <w:sz w:val="26"/>
                <w:szCs w:val="26"/>
              </w:rPr>
              <w:t>ствии с межгосударстве</w:t>
            </w:r>
            <w:r w:rsidRPr="00FE2C79">
              <w:rPr>
                <w:color w:val="000000"/>
                <w:sz w:val="26"/>
                <w:szCs w:val="26"/>
              </w:rPr>
              <w:t>н</w:t>
            </w:r>
            <w:r w:rsidRPr="00FE2C79">
              <w:rPr>
                <w:color w:val="000000"/>
                <w:sz w:val="26"/>
                <w:szCs w:val="26"/>
              </w:rPr>
              <w:t>ным стандартом ГОСТ 34701-2020 «Системы пер</w:t>
            </w:r>
            <w:r w:rsidRPr="00FE2C79">
              <w:rPr>
                <w:color w:val="000000"/>
                <w:sz w:val="26"/>
                <w:szCs w:val="26"/>
              </w:rPr>
              <w:t>е</w:t>
            </w:r>
            <w:r w:rsidRPr="00FE2C79">
              <w:rPr>
                <w:color w:val="000000"/>
                <w:sz w:val="26"/>
                <w:szCs w:val="26"/>
              </w:rPr>
              <w:t>дачи извещений о пожаре. Общие технические треб</w:t>
            </w:r>
            <w:r w:rsidRPr="00FE2C79">
              <w:rPr>
                <w:color w:val="000000"/>
                <w:sz w:val="26"/>
                <w:szCs w:val="26"/>
              </w:rPr>
              <w:t>о</w:t>
            </w:r>
            <w:r w:rsidRPr="00FE2C79">
              <w:rPr>
                <w:color w:val="000000"/>
                <w:sz w:val="26"/>
                <w:szCs w:val="26"/>
              </w:rPr>
              <w:t>вания. Методы испытаний» в подразделении пожарной охраны, обеспечивающем направление сил и средств к месту вызова в границах м</w:t>
            </w:r>
            <w:r w:rsidRPr="00FE2C79">
              <w:rPr>
                <w:color w:val="000000"/>
                <w:sz w:val="26"/>
                <w:szCs w:val="26"/>
              </w:rPr>
              <w:t>у</w:t>
            </w:r>
            <w:r w:rsidRPr="00FE2C79">
              <w:rPr>
                <w:color w:val="000000"/>
                <w:sz w:val="26"/>
                <w:szCs w:val="26"/>
              </w:rPr>
              <w:t xml:space="preserve">ниципального образования Чувашской Республики»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>ключить.</w:t>
            </w:r>
          </w:p>
        </w:tc>
        <w:tc>
          <w:tcPr>
            <w:tcW w:w="4058" w:type="dxa"/>
            <w:vMerge w:val="restart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Принято</w:t>
            </w:r>
            <w:r>
              <w:rPr>
                <w:sz w:val="26"/>
                <w:szCs w:val="26"/>
              </w:rPr>
              <w:t>.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Положения </w:t>
            </w:r>
            <w:r w:rsidRPr="00FE2C79">
              <w:rPr>
                <w:sz w:val="26"/>
                <w:szCs w:val="26"/>
              </w:rPr>
              <w:t>пункт</w:t>
            </w:r>
            <w:r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 xml:space="preserve"> 2.2</w:t>
            </w:r>
            <w:r>
              <w:rPr>
                <w:sz w:val="26"/>
                <w:szCs w:val="26"/>
              </w:rPr>
              <w:t xml:space="preserve"> перенес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ны в пункт 2.6, </w:t>
            </w:r>
            <w:r w:rsidRPr="000C451B">
              <w:rPr>
                <w:sz w:val="26"/>
                <w:szCs w:val="26"/>
              </w:rPr>
              <w:t>который</w:t>
            </w:r>
            <w:r w:rsidRPr="00FE2C79">
              <w:rPr>
                <w:sz w:val="26"/>
                <w:szCs w:val="26"/>
              </w:rPr>
              <w:t xml:space="preserve"> изложен в следующей редакции: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«2.</w:t>
            </w:r>
            <w:r>
              <w:rPr>
                <w:sz w:val="26"/>
                <w:szCs w:val="26"/>
              </w:rPr>
              <w:t>6</w:t>
            </w:r>
            <w:r w:rsidRPr="00FE2C79">
              <w:rPr>
                <w:sz w:val="26"/>
                <w:szCs w:val="26"/>
              </w:rPr>
              <w:t>. </w:t>
            </w:r>
            <w:r w:rsidRPr="00C56FAA">
              <w:rPr>
                <w:sz w:val="26"/>
                <w:szCs w:val="26"/>
              </w:rPr>
              <w:t>Прибор пультовой оконе</w:t>
            </w:r>
            <w:r w:rsidRPr="00C56FAA">
              <w:rPr>
                <w:sz w:val="26"/>
                <w:szCs w:val="26"/>
              </w:rPr>
              <w:t>ч</w:t>
            </w:r>
            <w:r w:rsidRPr="00C56FAA">
              <w:rPr>
                <w:sz w:val="26"/>
                <w:szCs w:val="26"/>
              </w:rPr>
              <w:t>ный и автоматизированное раб</w:t>
            </w:r>
            <w:r w:rsidRPr="00C56FAA">
              <w:rPr>
                <w:sz w:val="26"/>
                <w:szCs w:val="26"/>
              </w:rPr>
              <w:t>о</w:t>
            </w:r>
            <w:r w:rsidRPr="00C56FAA">
              <w:rPr>
                <w:sz w:val="26"/>
                <w:szCs w:val="26"/>
              </w:rPr>
              <w:t>чее место диспетчера устанавл</w:t>
            </w:r>
            <w:r w:rsidRPr="00C56FAA">
              <w:rPr>
                <w:sz w:val="26"/>
                <w:szCs w:val="26"/>
              </w:rPr>
              <w:t>и</w:t>
            </w:r>
            <w:r w:rsidRPr="00C56FAA">
              <w:rPr>
                <w:sz w:val="26"/>
                <w:szCs w:val="26"/>
              </w:rPr>
              <w:t>ваются в помещении пункта связи части пожарно-спасательного подразделения, обеспечивающего направление сил и средств к ме</w:t>
            </w:r>
            <w:r w:rsidRPr="00C56FAA">
              <w:rPr>
                <w:sz w:val="26"/>
                <w:szCs w:val="26"/>
              </w:rPr>
              <w:t>с</w:t>
            </w:r>
            <w:r w:rsidRPr="00C56FAA">
              <w:rPr>
                <w:sz w:val="26"/>
                <w:szCs w:val="26"/>
              </w:rPr>
              <w:t>ту вызова в границах соответс</w:t>
            </w:r>
            <w:r w:rsidRPr="00C56FAA">
              <w:rPr>
                <w:sz w:val="26"/>
                <w:szCs w:val="26"/>
              </w:rPr>
              <w:t>т</w:t>
            </w:r>
            <w:r w:rsidRPr="00C56FAA">
              <w:rPr>
                <w:sz w:val="26"/>
                <w:szCs w:val="26"/>
              </w:rPr>
              <w:t>вующего муниципального обр</w:t>
            </w:r>
            <w:r w:rsidRPr="00C56FAA">
              <w:rPr>
                <w:sz w:val="26"/>
                <w:szCs w:val="26"/>
              </w:rPr>
              <w:t>а</w:t>
            </w:r>
            <w:r w:rsidRPr="00C56FAA">
              <w:rPr>
                <w:sz w:val="26"/>
                <w:szCs w:val="26"/>
              </w:rPr>
              <w:t>зования, в соответствии с расп</w:t>
            </w:r>
            <w:r w:rsidRPr="00C56FAA">
              <w:rPr>
                <w:sz w:val="26"/>
                <w:szCs w:val="26"/>
              </w:rPr>
              <w:t>и</w:t>
            </w:r>
            <w:r w:rsidRPr="00C56FAA">
              <w:rPr>
                <w:sz w:val="26"/>
                <w:szCs w:val="26"/>
              </w:rPr>
              <w:t>санием выезда</w:t>
            </w:r>
            <w:r w:rsidRPr="00FE2C79">
              <w:rPr>
                <w:sz w:val="26"/>
                <w:szCs w:val="26"/>
              </w:rPr>
              <w:t>»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 xml:space="preserve">ИП </w:t>
            </w:r>
            <w:proofErr w:type="spellStart"/>
            <w:r w:rsidRPr="00FE2C79">
              <w:rPr>
                <w:sz w:val="26"/>
                <w:szCs w:val="26"/>
              </w:rPr>
              <w:t>Лук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шина</w:t>
            </w:r>
            <w:proofErr w:type="spellEnd"/>
            <w:r w:rsidRPr="00FE2C79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color w:val="000000"/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абзац второй пункта 2.2 </w:t>
            </w:r>
            <w:r w:rsidRPr="00FE2C79">
              <w:rPr>
                <w:sz w:val="26"/>
                <w:szCs w:val="26"/>
              </w:rPr>
              <w:t>"Осуществление вывода сигнала о возникновении пожара, передаваемого от прибора объектового ок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нечного объекта защиты, расположенного в границах одного муниципального образования Чувашской Республики, на автоматизир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ванное рабочее место ди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петчера в другом муниц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пальном образовании Ч</w:t>
            </w:r>
            <w:r w:rsidRPr="00FE2C79">
              <w:rPr>
                <w:sz w:val="26"/>
                <w:szCs w:val="26"/>
              </w:rPr>
              <w:t>у</w:t>
            </w:r>
            <w:r w:rsidRPr="00FE2C79">
              <w:rPr>
                <w:sz w:val="26"/>
                <w:szCs w:val="26"/>
              </w:rPr>
              <w:t>вашской Республики не д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пускается." Пример: объе</w:t>
            </w:r>
            <w:r w:rsidRPr="00FE2C79">
              <w:rPr>
                <w:sz w:val="26"/>
                <w:szCs w:val="26"/>
              </w:rPr>
              <w:t>к</w:t>
            </w:r>
            <w:r w:rsidRPr="00FE2C79">
              <w:rPr>
                <w:sz w:val="26"/>
                <w:szCs w:val="26"/>
              </w:rPr>
              <w:t xml:space="preserve">ты защиты находятся на территории муниципального образования </w:t>
            </w:r>
            <w:proofErr w:type="spellStart"/>
            <w:r w:rsidRPr="00FE2C79">
              <w:rPr>
                <w:sz w:val="26"/>
                <w:szCs w:val="26"/>
              </w:rPr>
              <w:t>Алатырский</w:t>
            </w:r>
            <w:proofErr w:type="spellEnd"/>
            <w:r w:rsidRPr="00FE2C79">
              <w:rPr>
                <w:sz w:val="26"/>
                <w:szCs w:val="26"/>
              </w:rPr>
              <w:t xml:space="preserve"> район, а автоматизирова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ное рабочее место диспетч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ра в другом муниципальном образовании г</w:t>
            </w:r>
            <w:proofErr w:type="gramStart"/>
            <w:r w:rsidRPr="00FE2C79">
              <w:rPr>
                <w:sz w:val="26"/>
                <w:szCs w:val="26"/>
              </w:rPr>
              <w:t>.А</w:t>
            </w:r>
            <w:proofErr w:type="gramEnd"/>
            <w:r w:rsidRPr="00FE2C79">
              <w:rPr>
                <w:sz w:val="26"/>
                <w:szCs w:val="26"/>
              </w:rPr>
              <w:t>латырь, возникает противоречие с да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ным пунктом</w:t>
            </w:r>
          </w:p>
        </w:tc>
        <w:tc>
          <w:tcPr>
            <w:tcW w:w="4058" w:type="dxa"/>
            <w:vMerge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color w:val="000000"/>
                <w:sz w:val="26"/>
                <w:szCs w:val="26"/>
              </w:rPr>
              <w:t>абзаце</w:t>
            </w:r>
            <w:proofErr w:type="gramEnd"/>
            <w:r w:rsidRPr="00FE2C79">
              <w:rPr>
                <w:color w:val="000000"/>
                <w:sz w:val="26"/>
                <w:szCs w:val="26"/>
              </w:rPr>
              <w:t xml:space="preserve"> втором пункта 2.2 после слов «расположенного в границах»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вместо слов </w:t>
            </w:r>
            <w:r w:rsidRPr="00FE2C79">
              <w:rPr>
                <w:color w:val="000000"/>
                <w:sz w:val="26"/>
                <w:szCs w:val="26"/>
              </w:rPr>
              <w:t xml:space="preserve">«одного муниципального образования Чувашской Республики» </w:t>
            </w:r>
            <w:r w:rsidRPr="00FE2C79">
              <w:rPr>
                <w:b/>
                <w:bCs/>
                <w:color w:val="000000"/>
                <w:sz w:val="26"/>
                <w:szCs w:val="26"/>
              </w:rPr>
              <w:t xml:space="preserve">указать </w:t>
            </w:r>
            <w:r w:rsidRPr="00FE2C79">
              <w:rPr>
                <w:color w:val="000000"/>
                <w:sz w:val="26"/>
                <w:szCs w:val="26"/>
              </w:rPr>
              <w:t>«м</w:t>
            </w:r>
            <w:r w:rsidRPr="00FE2C79">
              <w:rPr>
                <w:color w:val="000000"/>
                <w:sz w:val="26"/>
                <w:szCs w:val="26"/>
              </w:rPr>
              <w:t>е</w:t>
            </w:r>
            <w:r w:rsidRPr="00FE2C79">
              <w:rPr>
                <w:color w:val="000000"/>
                <w:sz w:val="26"/>
                <w:szCs w:val="26"/>
              </w:rPr>
              <w:t>стного пожарно-спасательного гарнизона»</w:t>
            </w:r>
          </w:p>
        </w:tc>
        <w:tc>
          <w:tcPr>
            <w:tcW w:w="4058" w:type="dxa"/>
            <w:vMerge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абзац второй пункта 2.2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Осуществление вывода си</w:t>
            </w:r>
            <w:r w:rsidRPr="00FE2C79">
              <w:rPr>
                <w:sz w:val="26"/>
                <w:szCs w:val="26"/>
              </w:rPr>
              <w:t>г</w:t>
            </w:r>
            <w:r w:rsidRPr="00FE2C79">
              <w:rPr>
                <w:sz w:val="26"/>
                <w:szCs w:val="26"/>
              </w:rPr>
              <w:t>нала о возникновении пож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ра, передаваемого от приб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ра объектового оконечного объекта защиты, распол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женного в границах одного муниципального образов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ния Чувашской Республики, на автоматизированное р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бочее место диспетчера в другом муниципальном образовании Чувашской Ре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 xml:space="preserve">публики не допускается. В связи с рельефом местности </w:t>
            </w:r>
            <w:proofErr w:type="gramStart"/>
            <w:r w:rsidRPr="00FE2C79">
              <w:rPr>
                <w:sz w:val="26"/>
                <w:szCs w:val="26"/>
              </w:rPr>
              <w:t>не возможно</w:t>
            </w:r>
            <w:proofErr w:type="gramEnd"/>
            <w:r w:rsidRPr="00FE2C79">
              <w:rPr>
                <w:sz w:val="26"/>
                <w:szCs w:val="26"/>
              </w:rPr>
              <w:t xml:space="preserve"> осуществить радиосвязь в одном муниц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пальном округе. Напр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мер</w:t>
            </w:r>
            <w:r>
              <w:rPr>
                <w:sz w:val="26"/>
                <w:szCs w:val="26"/>
              </w:rPr>
              <w:t xml:space="preserve"> </w:t>
            </w:r>
            <w:r w:rsidRPr="00FE2C79">
              <w:rPr>
                <w:sz w:val="26"/>
                <w:szCs w:val="26"/>
              </w:rPr>
              <w:t>с</w:t>
            </w:r>
            <w:proofErr w:type="gramStart"/>
            <w:r w:rsidRPr="00FE2C79">
              <w:rPr>
                <w:sz w:val="26"/>
                <w:szCs w:val="26"/>
              </w:rPr>
              <w:t>.Ш</w:t>
            </w:r>
            <w:proofErr w:type="gramEnd"/>
            <w:r w:rsidRPr="00FE2C79">
              <w:rPr>
                <w:sz w:val="26"/>
                <w:szCs w:val="26"/>
              </w:rPr>
              <w:t xml:space="preserve">оршелы с </w:t>
            </w:r>
            <w:proofErr w:type="spellStart"/>
            <w:r w:rsidRPr="00FE2C79">
              <w:rPr>
                <w:sz w:val="26"/>
                <w:szCs w:val="26"/>
              </w:rPr>
              <w:t>Марпоса</w:t>
            </w:r>
            <w:r w:rsidRPr="00FE2C79">
              <w:rPr>
                <w:sz w:val="26"/>
                <w:szCs w:val="26"/>
              </w:rPr>
              <w:t>д</w:t>
            </w:r>
            <w:r w:rsidRPr="00FE2C79">
              <w:rPr>
                <w:sz w:val="26"/>
                <w:szCs w:val="26"/>
              </w:rPr>
              <w:t>ской</w:t>
            </w:r>
            <w:proofErr w:type="spellEnd"/>
            <w:r w:rsidRPr="00FE2C79">
              <w:rPr>
                <w:sz w:val="26"/>
                <w:szCs w:val="26"/>
              </w:rPr>
              <w:t xml:space="preserve"> ПЧ, а с </w:t>
            </w:r>
            <w:proofErr w:type="spellStart"/>
            <w:r w:rsidRPr="00FE2C79">
              <w:rPr>
                <w:sz w:val="26"/>
                <w:szCs w:val="26"/>
              </w:rPr>
              <w:t>Новочебокса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ской</w:t>
            </w:r>
            <w:proofErr w:type="spellEnd"/>
            <w:r w:rsidRPr="00FE2C79">
              <w:rPr>
                <w:sz w:val="26"/>
                <w:szCs w:val="26"/>
              </w:rPr>
              <w:t xml:space="preserve"> ПЧ связь по радиок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 xml:space="preserve">налу устойчивая. То же и приграничные с </w:t>
            </w:r>
            <w:proofErr w:type="spellStart"/>
            <w:r w:rsidRPr="00FE2C79">
              <w:rPr>
                <w:sz w:val="26"/>
                <w:szCs w:val="26"/>
              </w:rPr>
              <w:t>Аликовским</w:t>
            </w:r>
            <w:proofErr w:type="spellEnd"/>
            <w:r w:rsidRPr="00FE2C79">
              <w:rPr>
                <w:sz w:val="26"/>
                <w:szCs w:val="26"/>
              </w:rPr>
              <w:t xml:space="preserve"> районом населенные пункты Шумерлинского района дают хороший прием в </w:t>
            </w:r>
            <w:proofErr w:type="spellStart"/>
            <w:r w:rsidRPr="00FE2C79">
              <w:rPr>
                <w:sz w:val="26"/>
                <w:szCs w:val="26"/>
              </w:rPr>
              <w:t>Ал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ковской</w:t>
            </w:r>
            <w:proofErr w:type="spellEnd"/>
            <w:r w:rsidRPr="00FE2C79">
              <w:rPr>
                <w:sz w:val="26"/>
                <w:szCs w:val="26"/>
              </w:rPr>
              <w:t xml:space="preserve"> ПЧ.</w:t>
            </w:r>
          </w:p>
        </w:tc>
        <w:tc>
          <w:tcPr>
            <w:tcW w:w="4058" w:type="dxa"/>
            <w:vMerge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абзац третий пункта 2.2 и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ключить</w:t>
            </w:r>
          </w:p>
        </w:tc>
        <w:tc>
          <w:tcPr>
            <w:tcW w:w="4058" w:type="dxa"/>
            <w:vMerge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  <w:u w:val="single"/>
              </w:rPr>
              <w:t>Третий абзац пункта 2.2 проекта постановления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п7.</w:t>
            </w:r>
            <w:proofErr w:type="gramStart"/>
            <w:r w:rsidRPr="00FE2C79">
              <w:rPr>
                <w:sz w:val="26"/>
                <w:szCs w:val="26"/>
              </w:rPr>
              <w:t>ст</w:t>
            </w:r>
            <w:proofErr w:type="gramEnd"/>
            <w:r w:rsidRPr="00FE2C79">
              <w:rPr>
                <w:sz w:val="26"/>
                <w:szCs w:val="26"/>
              </w:rPr>
              <w:t xml:space="preserve"> 83 ФЗ 123 гласит- Системы пожарной сигнализ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ции должны обеспечивать подачу светового и звуков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го сигналов о возникнов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нии пожара на прибор пр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емно-контрольный пожа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ный, устанавливаемый в помещении дежурного перс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нала, или на специальные выносные устройства оп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вещения, а в зданиях кла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>сов функциональной пожа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ной опасности Ф1.1, Ф1.2, Ф4.1, Ф4.2 с автоматич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ским дублированием этих сигналов в подразделение пожарной охраны с испол</w:t>
            </w:r>
            <w:r w:rsidRPr="00FE2C79">
              <w:rPr>
                <w:sz w:val="26"/>
                <w:szCs w:val="26"/>
              </w:rPr>
              <w:t>ь</w:t>
            </w:r>
            <w:r w:rsidRPr="00FE2C79">
              <w:rPr>
                <w:sz w:val="26"/>
                <w:szCs w:val="26"/>
              </w:rPr>
              <w:t>зованием системы передачи извещений о пожаре. Ду</w:t>
            </w:r>
            <w:r w:rsidRPr="00FE2C79">
              <w:rPr>
                <w:sz w:val="26"/>
                <w:szCs w:val="26"/>
              </w:rPr>
              <w:t>б</w:t>
            </w:r>
            <w:r w:rsidRPr="00FE2C79">
              <w:rPr>
                <w:sz w:val="26"/>
                <w:szCs w:val="26"/>
              </w:rPr>
              <w:t>лирование сигнала в диспе</w:t>
            </w:r>
            <w:r w:rsidRPr="00FE2C79">
              <w:rPr>
                <w:sz w:val="26"/>
                <w:szCs w:val="26"/>
              </w:rPr>
              <w:t>т</w:t>
            </w:r>
            <w:r w:rsidRPr="00FE2C79">
              <w:rPr>
                <w:sz w:val="26"/>
                <w:szCs w:val="26"/>
              </w:rPr>
              <w:t>черскую службы пожарот</w:t>
            </w:r>
            <w:r w:rsidRPr="00FE2C79">
              <w:rPr>
                <w:sz w:val="26"/>
                <w:szCs w:val="26"/>
              </w:rPr>
              <w:t>у</w:t>
            </w:r>
            <w:r w:rsidRPr="00FE2C79">
              <w:rPr>
                <w:sz w:val="26"/>
                <w:szCs w:val="26"/>
              </w:rPr>
              <w:t>шения ГУ МЧС России по ЧР законом не предусматр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вается</w:t>
            </w:r>
          </w:p>
        </w:tc>
        <w:tc>
          <w:tcPr>
            <w:tcW w:w="4058" w:type="dxa"/>
            <w:vMerge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</w:p>
        </w:tc>
      </w:tr>
      <w:tr w:rsidR="00D62F65" w:rsidRPr="000C451B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абзаце шестом пункта 2.4 слова «в соответствии с межгосударственным ста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дартом ГОСТ 34701-2020 «Системы передачи извещ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ний о пожаре. Общие техн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ческие требования. Методы испытаний» исключить.</w:t>
            </w:r>
          </w:p>
        </w:tc>
        <w:tc>
          <w:tcPr>
            <w:tcW w:w="4058" w:type="dxa"/>
          </w:tcPr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Принято.</w:t>
            </w:r>
          </w:p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Из пункта 2.4 исключена ссылка на межгосударственный стандарт ГОСТ 34701-2020 «Системы передачи извещений о пожаре. О</w:t>
            </w:r>
            <w:r w:rsidRPr="000C451B">
              <w:rPr>
                <w:sz w:val="26"/>
                <w:szCs w:val="26"/>
              </w:rPr>
              <w:t>б</w:t>
            </w:r>
            <w:r w:rsidRPr="000C451B">
              <w:rPr>
                <w:sz w:val="26"/>
                <w:szCs w:val="26"/>
              </w:rPr>
              <w:t>щие технические требования. М</w:t>
            </w:r>
            <w:r w:rsidRPr="000C451B">
              <w:rPr>
                <w:sz w:val="26"/>
                <w:szCs w:val="26"/>
              </w:rPr>
              <w:t>е</w:t>
            </w:r>
            <w:r w:rsidRPr="000C451B">
              <w:rPr>
                <w:sz w:val="26"/>
                <w:szCs w:val="26"/>
              </w:rPr>
              <w:t>тоды испытаний»</w:t>
            </w:r>
          </w:p>
        </w:tc>
      </w:tr>
      <w:tr w:rsidR="00D62F65" w:rsidRPr="000C451B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абзаце седьмом пункта 2.4 второе предложение искл</w:t>
            </w:r>
            <w:r w:rsidRPr="00FE2C79">
              <w:rPr>
                <w:sz w:val="26"/>
                <w:szCs w:val="26"/>
              </w:rPr>
              <w:t>ю</w:t>
            </w:r>
            <w:r w:rsidRPr="00FE2C79">
              <w:rPr>
                <w:sz w:val="26"/>
                <w:szCs w:val="26"/>
              </w:rPr>
              <w:t>чить</w:t>
            </w:r>
          </w:p>
        </w:tc>
        <w:tc>
          <w:tcPr>
            <w:tcW w:w="4058" w:type="dxa"/>
          </w:tcPr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Принято.</w:t>
            </w:r>
          </w:p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Второе предложение абзаца сед</w:t>
            </w:r>
            <w:r w:rsidRPr="000C451B">
              <w:rPr>
                <w:sz w:val="26"/>
                <w:szCs w:val="26"/>
              </w:rPr>
              <w:t>ь</w:t>
            </w:r>
            <w:r w:rsidRPr="000C451B">
              <w:rPr>
                <w:sz w:val="26"/>
                <w:szCs w:val="26"/>
              </w:rPr>
              <w:t>мого пункта 2.4 исключено из проекта постановления</w:t>
            </w:r>
          </w:p>
        </w:tc>
      </w:tr>
      <w:tr w:rsidR="00D62F65" w:rsidRPr="000C451B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пункт 2.6 исключить</w:t>
            </w:r>
          </w:p>
        </w:tc>
        <w:tc>
          <w:tcPr>
            <w:tcW w:w="4058" w:type="dxa"/>
          </w:tcPr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Принято.</w:t>
            </w:r>
          </w:p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Пункт 2.6 в первоначальном виде исключен.</w:t>
            </w:r>
          </w:p>
        </w:tc>
      </w:tr>
      <w:tr w:rsidR="00D62F65" w:rsidRPr="000C451B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пункте 2.9 после слов «Применение систем пер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 xml:space="preserve">дачи извещений о пожаре, использующих каналы связи </w:t>
            </w:r>
            <w:r w:rsidRPr="00FE2C79">
              <w:rPr>
                <w:sz w:val="26"/>
                <w:szCs w:val="26"/>
                <w:lang w:val="en-US"/>
              </w:rPr>
              <w:t>GSM</w:t>
            </w:r>
            <w:r w:rsidRPr="00FE2C79">
              <w:rPr>
                <w:sz w:val="26"/>
                <w:szCs w:val="26"/>
              </w:rPr>
              <w:t>» слова «допускается только при невозможности  обеспечения радиоканала» исключить.</w:t>
            </w:r>
          </w:p>
        </w:tc>
        <w:tc>
          <w:tcPr>
            <w:tcW w:w="4058" w:type="dxa"/>
          </w:tcPr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Принято.</w:t>
            </w:r>
          </w:p>
          <w:p w:rsidR="00D62F65" w:rsidRPr="000C451B" w:rsidRDefault="00D62F65" w:rsidP="00F551AB">
            <w:pPr>
              <w:jc w:val="both"/>
              <w:rPr>
                <w:sz w:val="26"/>
                <w:szCs w:val="26"/>
              </w:rPr>
            </w:pPr>
            <w:r w:rsidRPr="000C451B">
              <w:rPr>
                <w:sz w:val="26"/>
                <w:szCs w:val="26"/>
              </w:rPr>
              <w:t>Пункт 2.9 исключен в связи с н</w:t>
            </w:r>
            <w:r w:rsidRPr="000C451B">
              <w:rPr>
                <w:sz w:val="26"/>
                <w:szCs w:val="26"/>
              </w:rPr>
              <w:t>а</w:t>
            </w:r>
            <w:r w:rsidRPr="000C451B">
              <w:rPr>
                <w:sz w:val="26"/>
                <w:szCs w:val="26"/>
              </w:rPr>
              <w:t xml:space="preserve">личием избыточных требований к субъектам </w:t>
            </w:r>
            <w:proofErr w:type="spellStart"/>
            <w:r w:rsidRPr="000C451B">
              <w:rPr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ООО «В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тязь»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в пункте 2.10 после слов «следует использовать тел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фонные номера» вместо слов «не более двух опер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торов сотовой связи» ук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зать «не менее двух номеров оператора сотовой связи» либо «не менее двух ном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ров оператора сотовой связи в систему автодозвон по 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нии ПАО «</w:t>
            </w:r>
            <w:proofErr w:type="spellStart"/>
            <w:r w:rsidRPr="00FE2C79">
              <w:rPr>
                <w:sz w:val="26"/>
                <w:szCs w:val="26"/>
              </w:rPr>
              <w:t>Ростелеком</w:t>
            </w:r>
            <w:proofErr w:type="spellEnd"/>
            <w:r w:rsidRPr="00FE2C79">
              <w:rPr>
                <w:sz w:val="26"/>
                <w:szCs w:val="26"/>
              </w:rPr>
              <w:t>»</w:t>
            </w:r>
          </w:p>
        </w:tc>
        <w:tc>
          <w:tcPr>
            <w:tcW w:w="405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E2C79">
              <w:rPr>
                <w:sz w:val="26"/>
                <w:szCs w:val="26"/>
              </w:rPr>
              <w:t>ринято.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E2C79">
              <w:rPr>
                <w:sz w:val="26"/>
                <w:szCs w:val="26"/>
              </w:rPr>
              <w:t>ункт 2.</w:t>
            </w:r>
            <w:r>
              <w:rPr>
                <w:sz w:val="26"/>
                <w:szCs w:val="26"/>
              </w:rPr>
              <w:t>10исключен в связи с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личием избыточных требований к субъектам </w:t>
            </w:r>
            <w:proofErr w:type="spellStart"/>
            <w:r>
              <w:rPr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sz w:val="26"/>
                <w:szCs w:val="26"/>
              </w:rPr>
              <w:t>проекте</w:t>
            </w:r>
            <w:proofErr w:type="gramEnd"/>
            <w:r w:rsidRPr="00FE2C79">
              <w:rPr>
                <w:sz w:val="26"/>
                <w:szCs w:val="26"/>
              </w:rPr>
              <w:t xml:space="preserve"> постановления следует указать источники финансирования для орган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зации автоматических раб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чих мест (АРМ) устанавл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ваемых в диспетчерских 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жарных частей и диспетче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ской службы пожаротуш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ния ГУ МЧС России по ЧР. Кроме того, обозначить в постановлении Кабинета Министров участие мобил</w:t>
            </w:r>
            <w:r w:rsidRPr="00FE2C79">
              <w:rPr>
                <w:sz w:val="26"/>
                <w:szCs w:val="26"/>
              </w:rPr>
              <w:t>ь</w:t>
            </w:r>
            <w:r w:rsidRPr="00FE2C79">
              <w:rPr>
                <w:sz w:val="26"/>
                <w:szCs w:val="26"/>
              </w:rPr>
              <w:t>ных операторов и интернет провайдеров в обеспечении пожарной безопасности на территории Республики (льготные тарифы на услуги связи и оплате подключения интернет каналов и траф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ков)</w:t>
            </w:r>
          </w:p>
        </w:tc>
        <w:tc>
          <w:tcPr>
            <w:tcW w:w="405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Не принято.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Не относится к предмету регул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рования проекта постановления.</w:t>
            </w:r>
          </w:p>
        </w:tc>
      </w:tr>
      <w:tr w:rsidR="00D62F65" w:rsidRPr="00FE2C79" w:rsidTr="00F551AB">
        <w:tc>
          <w:tcPr>
            <w:tcW w:w="154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bCs/>
                <w:sz w:val="26"/>
                <w:szCs w:val="26"/>
              </w:rPr>
              <w:t>ЧГО ЧРО ООО «ВДПО»</w:t>
            </w:r>
          </w:p>
        </w:tc>
        <w:tc>
          <w:tcPr>
            <w:tcW w:w="3456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 xml:space="preserve">В </w:t>
            </w:r>
            <w:proofErr w:type="gramStart"/>
            <w:r w:rsidRPr="00FE2C79">
              <w:rPr>
                <w:sz w:val="26"/>
                <w:szCs w:val="26"/>
              </w:rPr>
              <w:t>проекте</w:t>
            </w:r>
            <w:proofErr w:type="gramEnd"/>
            <w:r w:rsidRPr="00FE2C79">
              <w:rPr>
                <w:sz w:val="26"/>
                <w:szCs w:val="26"/>
              </w:rPr>
              <w:t xml:space="preserve"> постановления не учтены требования к прое</w:t>
            </w:r>
            <w:r w:rsidRPr="00FE2C79">
              <w:rPr>
                <w:sz w:val="26"/>
                <w:szCs w:val="26"/>
              </w:rPr>
              <w:t>к</w:t>
            </w:r>
            <w:r w:rsidRPr="00FE2C79">
              <w:rPr>
                <w:sz w:val="26"/>
                <w:szCs w:val="26"/>
              </w:rPr>
              <w:t>тированию (проектным о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ганизациям) таких систем - п.7.1, ст.83 ФЗ 123, а име</w:t>
            </w:r>
            <w:r w:rsidRPr="00FE2C79">
              <w:rPr>
                <w:sz w:val="26"/>
                <w:szCs w:val="26"/>
              </w:rPr>
              <w:t>н</w:t>
            </w:r>
            <w:r w:rsidRPr="00FE2C79">
              <w:rPr>
                <w:sz w:val="26"/>
                <w:szCs w:val="26"/>
              </w:rPr>
              <w:t>но: «Требования к проект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рованию систем передачи извещений о пожаре уст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>навливаются нормативным правовым актом федерал</w:t>
            </w:r>
            <w:r w:rsidRPr="00FE2C79">
              <w:rPr>
                <w:sz w:val="26"/>
                <w:szCs w:val="26"/>
              </w:rPr>
              <w:t>ь</w:t>
            </w:r>
            <w:r w:rsidRPr="00FE2C79">
              <w:rPr>
                <w:sz w:val="26"/>
                <w:szCs w:val="26"/>
              </w:rPr>
              <w:t>ного органа исполнительной власти, уполномоченного на решение задач в области пожарной безопасности»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Считаем, что для облегчения работы диспетчера пожарной части, функции контр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ля состояния линий связи изложенные во втором абз</w:t>
            </w:r>
            <w:r w:rsidRPr="00FE2C79">
              <w:rPr>
                <w:sz w:val="26"/>
                <w:szCs w:val="26"/>
              </w:rPr>
              <w:t>а</w:t>
            </w:r>
            <w:r w:rsidRPr="00FE2C79">
              <w:rPr>
                <w:sz w:val="26"/>
                <w:szCs w:val="26"/>
              </w:rPr>
              <w:t xml:space="preserve">це </w:t>
            </w:r>
            <w:proofErr w:type="spellStart"/>
            <w:proofErr w:type="gramStart"/>
            <w:r w:rsidRPr="00FE2C7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E2C79">
              <w:rPr>
                <w:sz w:val="26"/>
                <w:szCs w:val="26"/>
              </w:rPr>
              <w:t xml:space="preserve"> 2.7. постановления, необходимо возложить на о</w:t>
            </w:r>
            <w:r w:rsidRPr="00FE2C79">
              <w:rPr>
                <w:sz w:val="26"/>
                <w:szCs w:val="26"/>
              </w:rPr>
              <w:t>р</w:t>
            </w:r>
            <w:r w:rsidRPr="00FE2C79">
              <w:rPr>
                <w:sz w:val="26"/>
                <w:szCs w:val="26"/>
              </w:rPr>
              <w:t>ганизацию</w:t>
            </w:r>
            <w:r>
              <w:rPr>
                <w:sz w:val="26"/>
                <w:szCs w:val="26"/>
              </w:rPr>
              <w:t>,</w:t>
            </w:r>
            <w:r w:rsidRPr="00FE2C79">
              <w:rPr>
                <w:sz w:val="26"/>
                <w:szCs w:val="26"/>
              </w:rPr>
              <w:t xml:space="preserve"> обслуживающую систему.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 w:rsidRPr="00FE2C79">
              <w:rPr>
                <w:sz w:val="26"/>
                <w:szCs w:val="26"/>
              </w:rPr>
              <w:t>2.</w:t>
            </w:r>
            <w:r w:rsidRPr="00FE2C79">
              <w:rPr>
                <w:sz w:val="26"/>
                <w:szCs w:val="26"/>
              </w:rPr>
              <w:tab/>
              <w:t>Контроль работосп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собности, проведение те</w:t>
            </w:r>
            <w:r w:rsidRPr="00FE2C79">
              <w:rPr>
                <w:sz w:val="26"/>
                <w:szCs w:val="26"/>
              </w:rPr>
              <w:t>х</w:t>
            </w:r>
            <w:r w:rsidRPr="00FE2C79">
              <w:rPr>
                <w:sz w:val="26"/>
                <w:szCs w:val="26"/>
              </w:rPr>
              <w:t>нического обслуживания и ремонта осуществляются исполнителем. Выборочные проверки работоспособн</w:t>
            </w:r>
            <w:r w:rsidRPr="00FE2C79">
              <w:rPr>
                <w:sz w:val="26"/>
                <w:szCs w:val="26"/>
              </w:rPr>
              <w:t>о</w:t>
            </w:r>
            <w:r w:rsidRPr="00FE2C79">
              <w:rPr>
                <w:sz w:val="26"/>
                <w:szCs w:val="26"/>
              </w:rPr>
              <w:t>сти, качества технического обслуживания и ремонта системы передачи извещ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ний о пожаре проводятся Главным управлением МЧС России по Чувашской Ре</w:t>
            </w:r>
            <w:r w:rsidRPr="00FE2C79">
              <w:rPr>
                <w:sz w:val="26"/>
                <w:szCs w:val="26"/>
              </w:rPr>
              <w:t>с</w:t>
            </w:r>
            <w:r w:rsidRPr="00FE2C79">
              <w:rPr>
                <w:sz w:val="26"/>
                <w:szCs w:val="26"/>
              </w:rPr>
              <w:t xml:space="preserve">публике </w:t>
            </w:r>
            <w:r>
              <w:rPr>
                <w:sz w:val="26"/>
                <w:szCs w:val="26"/>
              </w:rPr>
              <w:t>–</w:t>
            </w:r>
            <w:r w:rsidRPr="00FE2C79">
              <w:rPr>
                <w:sz w:val="26"/>
                <w:szCs w:val="26"/>
              </w:rPr>
              <w:t xml:space="preserve"> Чувашии в поря</w:t>
            </w:r>
            <w:r w:rsidRPr="00FE2C79">
              <w:rPr>
                <w:sz w:val="26"/>
                <w:szCs w:val="26"/>
              </w:rPr>
              <w:t>д</w:t>
            </w:r>
            <w:r w:rsidRPr="00FE2C79">
              <w:rPr>
                <w:sz w:val="26"/>
                <w:szCs w:val="26"/>
              </w:rPr>
              <w:t>ке</w:t>
            </w:r>
            <w:r>
              <w:rPr>
                <w:sz w:val="26"/>
                <w:szCs w:val="26"/>
              </w:rPr>
              <w:t>,</w:t>
            </w:r>
            <w:r w:rsidRPr="00FE2C79">
              <w:rPr>
                <w:sz w:val="26"/>
                <w:szCs w:val="26"/>
              </w:rPr>
              <w:t xml:space="preserve"> предусмотренном Фед</w:t>
            </w:r>
            <w:r w:rsidRPr="00FE2C79">
              <w:rPr>
                <w:sz w:val="26"/>
                <w:szCs w:val="26"/>
              </w:rPr>
              <w:t>е</w:t>
            </w:r>
            <w:r w:rsidRPr="00FE2C79">
              <w:rPr>
                <w:sz w:val="26"/>
                <w:szCs w:val="26"/>
              </w:rPr>
              <w:t>ральным законом № 248-ФЗ «О государственном контроле (надзоре) и муниц</w:t>
            </w:r>
            <w:r w:rsidRPr="00FE2C79">
              <w:rPr>
                <w:sz w:val="26"/>
                <w:szCs w:val="26"/>
              </w:rPr>
              <w:t>и</w:t>
            </w:r>
            <w:r w:rsidRPr="00FE2C79">
              <w:rPr>
                <w:sz w:val="26"/>
                <w:szCs w:val="26"/>
              </w:rPr>
              <w:t>пальном ко</w:t>
            </w:r>
            <w:r>
              <w:rPr>
                <w:sz w:val="26"/>
                <w:szCs w:val="26"/>
              </w:rPr>
              <w:t>нт</w:t>
            </w:r>
            <w:r w:rsidRPr="00FE2C79">
              <w:rPr>
                <w:sz w:val="26"/>
                <w:szCs w:val="26"/>
              </w:rPr>
              <w:t>роле в Росси</w:t>
            </w:r>
            <w:r w:rsidRPr="00FE2C79">
              <w:rPr>
                <w:sz w:val="26"/>
                <w:szCs w:val="26"/>
              </w:rPr>
              <w:t>й</w:t>
            </w:r>
            <w:r w:rsidRPr="00FE2C79">
              <w:rPr>
                <w:sz w:val="26"/>
                <w:szCs w:val="26"/>
              </w:rPr>
              <w:t>ской Федерации».</w:t>
            </w:r>
          </w:p>
        </w:tc>
        <w:tc>
          <w:tcPr>
            <w:tcW w:w="4058" w:type="dxa"/>
          </w:tcPr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принято</w:t>
            </w:r>
            <w:r w:rsidRPr="00FE2C79">
              <w:rPr>
                <w:sz w:val="26"/>
                <w:szCs w:val="26"/>
              </w:rPr>
              <w:t>.</w:t>
            </w:r>
          </w:p>
          <w:p w:rsidR="00D62F65" w:rsidRDefault="00D62F65" w:rsidP="00F551AB">
            <w:pPr>
              <w:jc w:val="both"/>
            </w:pPr>
            <w:r>
              <w:rPr>
                <w:sz w:val="26"/>
                <w:szCs w:val="26"/>
              </w:rPr>
              <w:t xml:space="preserve">Требования к проектированию устанавливаются Приказом МЧС России от </w:t>
            </w:r>
            <w:r>
              <w:t xml:space="preserve"> 24.11.2022 № 1173.</w:t>
            </w:r>
          </w:p>
          <w:p w:rsidR="00D62F65" w:rsidRPr="00FE2C79" w:rsidRDefault="00D62F65" w:rsidP="00F551AB">
            <w:pPr>
              <w:jc w:val="both"/>
              <w:rPr>
                <w:sz w:val="26"/>
                <w:szCs w:val="26"/>
              </w:rPr>
            </w:pPr>
            <w:r>
              <w:t xml:space="preserve">П. 2.4 </w:t>
            </w:r>
            <w:r w:rsidRPr="00310569">
              <w:rPr>
                <w:sz w:val="26"/>
                <w:szCs w:val="26"/>
              </w:rPr>
              <w:t>предусматривает</w:t>
            </w:r>
            <w:r>
              <w:rPr>
                <w:sz w:val="26"/>
                <w:szCs w:val="26"/>
              </w:rPr>
              <w:t>, что в</w:t>
            </w:r>
            <w:r w:rsidRPr="00C56FAA">
              <w:rPr>
                <w:sz w:val="26"/>
                <w:szCs w:val="26"/>
              </w:rPr>
              <w:t>ыполнение работ по монтажу, техническому обслуживанию и ремонту автоматических систем п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редачи извещений о пожаре, включая диспетчеризацию и пр</w:t>
            </w:r>
            <w:r w:rsidRPr="00C56FAA">
              <w:rPr>
                <w:sz w:val="26"/>
                <w:szCs w:val="26"/>
              </w:rPr>
              <w:t>о</w:t>
            </w:r>
            <w:r w:rsidRPr="00C56FAA">
              <w:rPr>
                <w:sz w:val="26"/>
                <w:szCs w:val="26"/>
              </w:rPr>
              <w:t>ведение пусконаладочных работ, должно осуществляться юридич</w:t>
            </w:r>
            <w:r w:rsidRPr="00C56FAA">
              <w:rPr>
                <w:sz w:val="26"/>
                <w:szCs w:val="26"/>
              </w:rPr>
              <w:t>е</w:t>
            </w:r>
            <w:r w:rsidRPr="00C56FAA">
              <w:rPr>
                <w:sz w:val="26"/>
                <w:szCs w:val="26"/>
              </w:rPr>
              <w:t>скими лицами и (или) индивид</w:t>
            </w:r>
            <w:r w:rsidRPr="00C56FAA">
              <w:rPr>
                <w:sz w:val="26"/>
                <w:szCs w:val="26"/>
              </w:rPr>
              <w:t>у</w:t>
            </w:r>
            <w:r w:rsidRPr="00C56FAA">
              <w:rPr>
                <w:sz w:val="26"/>
                <w:szCs w:val="26"/>
              </w:rPr>
              <w:t>альными предпринимателями, имеющими</w:t>
            </w:r>
            <w:r>
              <w:rPr>
                <w:sz w:val="26"/>
                <w:szCs w:val="26"/>
              </w:rPr>
              <w:t xml:space="preserve"> соответствующую</w:t>
            </w:r>
            <w:r w:rsidRPr="00C56FAA">
              <w:rPr>
                <w:sz w:val="26"/>
                <w:szCs w:val="26"/>
              </w:rPr>
              <w:t xml:space="preserve"> л</w:t>
            </w:r>
            <w:r w:rsidRPr="00C56FAA">
              <w:rPr>
                <w:sz w:val="26"/>
                <w:szCs w:val="26"/>
              </w:rPr>
              <w:t>и</w:t>
            </w:r>
            <w:r w:rsidRPr="00C56FAA">
              <w:rPr>
                <w:sz w:val="26"/>
                <w:szCs w:val="26"/>
              </w:rPr>
              <w:t>цензию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71C10" w:rsidRPr="003777E9" w:rsidRDefault="00471C10" w:rsidP="004C7D0E">
      <w:pPr>
        <w:pStyle w:val="a8"/>
        <w:jc w:val="both"/>
        <w:rPr>
          <w:b/>
          <w:bCs/>
        </w:rPr>
      </w:pPr>
    </w:p>
    <w:sectPr w:rsidR="00471C10" w:rsidRPr="003777E9" w:rsidSect="000627E6">
      <w:endnotePr>
        <w:numFmt w:val="decimal"/>
      </w:endnotePr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FF0"/>
    <w:multiLevelType w:val="hybridMultilevel"/>
    <w:tmpl w:val="25B29CB0"/>
    <w:lvl w:ilvl="0" w:tplc="61A0D17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D5C019E"/>
    <w:multiLevelType w:val="hybridMultilevel"/>
    <w:tmpl w:val="66821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E05"/>
    <w:multiLevelType w:val="hybridMultilevel"/>
    <w:tmpl w:val="403A5C98"/>
    <w:lvl w:ilvl="0" w:tplc="4E8489D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4984877"/>
    <w:multiLevelType w:val="hybridMultilevel"/>
    <w:tmpl w:val="37E4751A"/>
    <w:lvl w:ilvl="0" w:tplc="FB86F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C90C87"/>
    <w:rsid w:val="000627E6"/>
    <w:rsid w:val="0007551D"/>
    <w:rsid w:val="0007707C"/>
    <w:rsid w:val="00097B26"/>
    <w:rsid w:val="000B158D"/>
    <w:rsid w:val="000C2157"/>
    <w:rsid w:val="000D6680"/>
    <w:rsid w:val="000E7091"/>
    <w:rsid w:val="001252A1"/>
    <w:rsid w:val="0013559A"/>
    <w:rsid w:val="0017494F"/>
    <w:rsid w:val="001C277D"/>
    <w:rsid w:val="001E23ED"/>
    <w:rsid w:val="00212DA4"/>
    <w:rsid w:val="00244DBD"/>
    <w:rsid w:val="002548E5"/>
    <w:rsid w:val="00286F33"/>
    <w:rsid w:val="003273B0"/>
    <w:rsid w:val="00336F54"/>
    <w:rsid w:val="003777E9"/>
    <w:rsid w:val="00382291"/>
    <w:rsid w:val="00397F45"/>
    <w:rsid w:val="003B7F6D"/>
    <w:rsid w:val="003D0E1D"/>
    <w:rsid w:val="003E04A9"/>
    <w:rsid w:val="00427914"/>
    <w:rsid w:val="00451B87"/>
    <w:rsid w:val="0046235C"/>
    <w:rsid w:val="00471C10"/>
    <w:rsid w:val="004810EB"/>
    <w:rsid w:val="004B5BC8"/>
    <w:rsid w:val="004C5F21"/>
    <w:rsid w:val="004C7D0E"/>
    <w:rsid w:val="004E0D51"/>
    <w:rsid w:val="005420F8"/>
    <w:rsid w:val="005A18F6"/>
    <w:rsid w:val="005A55EC"/>
    <w:rsid w:val="005B1074"/>
    <w:rsid w:val="00681342"/>
    <w:rsid w:val="00690AAB"/>
    <w:rsid w:val="006A44D0"/>
    <w:rsid w:val="006B3941"/>
    <w:rsid w:val="006C28A1"/>
    <w:rsid w:val="006E3107"/>
    <w:rsid w:val="006E57DD"/>
    <w:rsid w:val="006F3A8A"/>
    <w:rsid w:val="00703693"/>
    <w:rsid w:val="00720443"/>
    <w:rsid w:val="00727805"/>
    <w:rsid w:val="00755450"/>
    <w:rsid w:val="007A6DC7"/>
    <w:rsid w:val="007E32C9"/>
    <w:rsid w:val="00844845"/>
    <w:rsid w:val="008E23DE"/>
    <w:rsid w:val="008E7FA7"/>
    <w:rsid w:val="00914B9F"/>
    <w:rsid w:val="0093147B"/>
    <w:rsid w:val="009637ED"/>
    <w:rsid w:val="00A13C3E"/>
    <w:rsid w:val="00A770AD"/>
    <w:rsid w:val="00A91620"/>
    <w:rsid w:val="00AB1AEF"/>
    <w:rsid w:val="00AD1A81"/>
    <w:rsid w:val="00B34FBC"/>
    <w:rsid w:val="00B7279F"/>
    <w:rsid w:val="00B80A9E"/>
    <w:rsid w:val="00B95130"/>
    <w:rsid w:val="00C717AB"/>
    <w:rsid w:val="00C77B16"/>
    <w:rsid w:val="00C90C87"/>
    <w:rsid w:val="00C931DB"/>
    <w:rsid w:val="00CE4951"/>
    <w:rsid w:val="00CE709B"/>
    <w:rsid w:val="00D10893"/>
    <w:rsid w:val="00D62F65"/>
    <w:rsid w:val="00D8731E"/>
    <w:rsid w:val="00D96F65"/>
    <w:rsid w:val="00DA788F"/>
    <w:rsid w:val="00DB1545"/>
    <w:rsid w:val="00DD4618"/>
    <w:rsid w:val="00E62E34"/>
    <w:rsid w:val="00E83116"/>
    <w:rsid w:val="00EB5ED1"/>
    <w:rsid w:val="00F80982"/>
    <w:rsid w:val="00F97A0B"/>
    <w:rsid w:val="00FA5EA4"/>
    <w:rsid w:val="00FB06C3"/>
    <w:rsid w:val="00FE0CBF"/>
    <w:rsid w:val="00FE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Normal (Web)" w:uiPriority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3273B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273B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customStyle="1" w:styleId="font8">
    <w:name w:val="font_8"/>
    <w:basedOn w:val="a"/>
    <w:qFormat/>
    <w:rsid w:val="003273B0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3273B0"/>
    <w:pPr>
      <w:ind w:left="720"/>
      <w:contextualSpacing/>
    </w:pPr>
  </w:style>
  <w:style w:type="paragraph" w:styleId="3">
    <w:name w:val="Body Text 3"/>
    <w:basedOn w:val="a"/>
    <w:qFormat/>
    <w:rsid w:val="003273B0"/>
    <w:pPr>
      <w:spacing w:after="120"/>
      <w:jc w:val="both"/>
    </w:pPr>
    <w:rPr>
      <w:rFonts w:ascii="TimesET" w:hAnsi="TimesET"/>
      <w:sz w:val="16"/>
      <w:szCs w:val="16"/>
    </w:rPr>
  </w:style>
  <w:style w:type="paragraph" w:styleId="a4">
    <w:name w:val="Balloon Text"/>
    <w:basedOn w:val="a"/>
    <w:qFormat/>
    <w:rsid w:val="003273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273B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3273B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character" w:styleId="a5">
    <w:name w:val="Hyperlink"/>
    <w:rsid w:val="003273B0"/>
    <w:rPr>
      <w:color w:val="0000FF"/>
      <w:u w:val="single"/>
    </w:rPr>
  </w:style>
  <w:style w:type="character" w:customStyle="1" w:styleId="30">
    <w:name w:val="Основной текст 3 Знак"/>
    <w:rsid w:val="003273B0"/>
    <w:rPr>
      <w:rFonts w:ascii="TimesET" w:eastAsia="Times New Roman" w:hAnsi="TimesET" w:cs="Times New Roman"/>
      <w:sz w:val="16"/>
      <w:szCs w:val="16"/>
    </w:rPr>
  </w:style>
  <w:style w:type="character" w:customStyle="1" w:styleId="a6">
    <w:name w:val="Текст выноски Знак"/>
    <w:rsid w:val="003273B0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075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uiPriority w:val="99"/>
    <w:unhideWhenUsed/>
    <w:rsid w:val="008448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448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ulations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mintrans12</dc:creator>
  <cp:lastModifiedBy>gkchs23</cp:lastModifiedBy>
  <cp:revision>9</cp:revision>
  <cp:lastPrinted>2022-12-23T14:24:00Z</cp:lastPrinted>
  <dcterms:created xsi:type="dcterms:W3CDTF">2022-12-23T14:24:00Z</dcterms:created>
  <dcterms:modified xsi:type="dcterms:W3CDTF">2023-01-20T05:48:00Z</dcterms:modified>
</cp:coreProperties>
</file>