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A2E" w:rsidRPr="00230661" w:rsidRDefault="00467A2E" w:rsidP="00504BD4">
      <w:pPr>
        <w:widowControl w:val="0"/>
        <w:jc w:val="center"/>
        <w:rPr>
          <w:b/>
          <w:sz w:val="24"/>
          <w:szCs w:val="24"/>
        </w:rPr>
      </w:pPr>
      <w:r w:rsidRPr="00230661">
        <w:rPr>
          <w:b/>
          <w:sz w:val="24"/>
          <w:szCs w:val="24"/>
        </w:rPr>
        <w:t xml:space="preserve">Заключение об оценке регулирующего воздействия </w:t>
      </w:r>
    </w:p>
    <w:p w:rsidR="00052511" w:rsidRPr="00132052" w:rsidRDefault="00467A2E" w:rsidP="00F54190">
      <w:pPr>
        <w:widowControl w:val="0"/>
        <w:jc w:val="center"/>
        <w:rPr>
          <w:b/>
          <w:sz w:val="24"/>
          <w:szCs w:val="24"/>
        </w:rPr>
      </w:pPr>
      <w:r w:rsidRPr="00230661">
        <w:rPr>
          <w:b/>
          <w:sz w:val="24"/>
          <w:szCs w:val="24"/>
        </w:rPr>
        <w:t xml:space="preserve">проекта </w:t>
      </w:r>
      <w:r w:rsidRPr="00132052">
        <w:rPr>
          <w:b/>
          <w:sz w:val="24"/>
          <w:szCs w:val="24"/>
        </w:rPr>
        <w:t>постановления администрации города Алатыря Чувашской Республики</w:t>
      </w:r>
      <w:bookmarkStart w:id="0" w:name="Par249"/>
      <w:bookmarkEnd w:id="0"/>
    </w:p>
    <w:p w:rsidR="00180549" w:rsidRPr="00132052" w:rsidRDefault="00132052" w:rsidP="00504BD4">
      <w:pPr>
        <w:widowControl w:val="0"/>
        <w:jc w:val="center"/>
        <w:rPr>
          <w:b/>
          <w:sz w:val="24"/>
          <w:szCs w:val="24"/>
        </w:rPr>
      </w:pPr>
      <w:r w:rsidRPr="00132052">
        <w:rPr>
          <w:b/>
          <w:sz w:val="24"/>
          <w:szCs w:val="24"/>
        </w:rPr>
        <w:t>«Об утверждении Порядка создания координационных или совещательных органов в области развития малого и среднего предпринимательства при администрации города Алатыря Чувашской Республики».</w:t>
      </w:r>
    </w:p>
    <w:p w:rsidR="00467A2E" w:rsidRPr="00230661" w:rsidRDefault="00467A2E" w:rsidP="005D1306">
      <w:pPr>
        <w:widowControl w:val="0"/>
        <w:ind w:firstLine="709"/>
        <w:jc w:val="both"/>
        <w:rPr>
          <w:b/>
          <w:sz w:val="24"/>
          <w:szCs w:val="24"/>
        </w:rPr>
      </w:pPr>
      <w:r w:rsidRPr="00230661">
        <w:rPr>
          <w:b/>
          <w:sz w:val="24"/>
          <w:szCs w:val="24"/>
        </w:rPr>
        <w:t>1. Общие сведения</w:t>
      </w:r>
    </w:p>
    <w:p w:rsidR="00467A2E" w:rsidRPr="00230661" w:rsidRDefault="00467A2E" w:rsidP="005D1306">
      <w:pPr>
        <w:widowControl w:val="0"/>
        <w:ind w:firstLine="709"/>
        <w:jc w:val="both"/>
        <w:rPr>
          <w:sz w:val="24"/>
          <w:szCs w:val="24"/>
        </w:rPr>
      </w:pPr>
      <w:r w:rsidRPr="00230661">
        <w:rPr>
          <w:sz w:val="24"/>
          <w:szCs w:val="24"/>
          <w:u w:val="single"/>
        </w:rPr>
        <w:t>1.1. Отдел экономики администрации города Алатыря Чувашской Республики</w:t>
      </w:r>
      <w:r w:rsidRPr="00230661">
        <w:rPr>
          <w:sz w:val="24"/>
          <w:szCs w:val="24"/>
        </w:rPr>
        <w:t xml:space="preserve"> </w:t>
      </w:r>
      <w:r w:rsidR="00942598" w:rsidRPr="00230661">
        <w:rPr>
          <w:sz w:val="24"/>
          <w:szCs w:val="24"/>
        </w:rPr>
        <w:t>– разработчик</w:t>
      </w:r>
      <w:r w:rsidRPr="00230661">
        <w:rPr>
          <w:sz w:val="24"/>
          <w:szCs w:val="24"/>
        </w:rPr>
        <w:t xml:space="preserve"> проекта муниципального нормативного правового акта, затрагивающего вопросы осуществления предпринимательской и инвестиционной деятельности (далее - проект акта):</w:t>
      </w:r>
    </w:p>
    <w:p w:rsidR="00210F90" w:rsidRDefault="00467A2E" w:rsidP="005D1306">
      <w:pPr>
        <w:widowControl w:val="0"/>
        <w:ind w:firstLine="709"/>
        <w:jc w:val="both"/>
        <w:rPr>
          <w:sz w:val="24"/>
          <w:szCs w:val="24"/>
        </w:rPr>
      </w:pPr>
      <w:r w:rsidRPr="00230661">
        <w:rPr>
          <w:sz w:val="24"/>
          <w:szCs w:val="24"/>
          <w:u w:val="single"/>
        </w:rPr>
        <w:t>1.2. Наименование проекта акта:</w:t>
      </w:r>
      <w:r w:rsidRPr="00230661">
        <w:rPr>
          <w:sz w:val="24"/>
          <w:szCs w:val="24"/>
        </w:rPr>
        <w:t xml:space="preserve"> проект постановления администрации города Алатыря Чувашской Республики </w:t>
      </w:r>
      <w:r w:rsidR="00210F90">
        <w:rPr>
          <w:sz w:val="24"/>
          <w:szCs w:val="24"/>
        </w:rPr>
        <w:t>«Об утверждении Порядка создания координационных или совещательных органов в области развития малого и среднего предпринимательства при администрации города Алатыря Чувашской Республики».</w:t>
      </w:r>
    </w:p>
    <w:p w:rsidR="00467A2E" w:rsidRPr="00230661" w:rsidRDefault="00467A2E" w:rsidP="005D1306">
      <w:pPr>
        <w:widowControl w:val="0"/>
        <w:ind w:firstLine="709"/>
        <w:jc w:val="both"/>
        <w:rPr>
          <w:sz w:val="24"/>
          <w:szCs w:val="24"/>
        </w:rPr>
      </w:pPr>
      <w:r w:rsidRPr="00230661">
        <w:rPr>
          <w:sz w:val="24"/>
          <w:szCs w:val="24"/>
          <w:u w:val="single"/>
        </w:rPr>
        <w:t>1.3. Стадия:</w:t>
      </w:r>
      <w:r w:rsidRPr="00230661">
        <w:rPr>
          <w:sz w:val="24"/>
          <w:szCs w:val="24"/>
        </w:rPr>
        <w:t xml:space="preserve"> </w:t>
      </w:r>
      <w:r w:rsidR="00210F90">
        <w:rPr>
          <w:sz w:val="24"/>
          <w:szCs w:val="24"/>
        </w:rPr>
        <w:t xml:space="preserve">принятие </w:t>
      </w:r>
      <w:r w:rsidR="00230661" w:rsidRPr="00230661">
        <w:rPr>
          <w:sz w:val="24"/>
          <w:szCs w:val="24"/>
        </w:rPr>
        <w:t>проект</w:t>
      </w:r>
      <w:r w:rsidR="00210F90">
        <w:rPr>
          <w:sz w:val="24"/>
          <w:szCs w:val="24"/>
        </w:rPr>
        <w:t>а</w:t>
      </w:r>
      <w:r w:rsidR="00230661" w:rsidRPr="00230661">
        <w:rPr>
          <w:sz w:val="24"/>
          <w:szCs w:val="24"/>
        </w:rPr>
        <w:t xml:space="preserve"> постановления</w:t>
      </w:r>
      <w:r w:rsidRPr="00230661">
        <w:rPr>
          <w:sz w:val="24"/>
          <w:szCs w:val="24"/>
        </w:rPr>
        <w:t>.</w:t>
      </w:r>
    </w:p>
    <w:p w:rsidR="00E92479" w:rsidRPr="00230661" w:rsidRDefault="00E92479" w:rsidP="005D1306">
      <w:pPr>
        <w:widowControl w:val="0"/>
        <w:ind w:firstLine="709"/>
        <w:jc w:val="both"/>
        <w:rPr>
          <w:sz w:val="24"/>
          <w:szCs w:val="24"/>
        </w:rPr>
      </w:pPr>
      <w:r w:rsidRPr="00230661">
        <w:rPr>
          <w:sz w:val="24"/>
          <w:szCs w:val="24"/>
          <w:u w:val="single"/>
        </w:rPr>
        <w:t xml:space="preserve">1.4. Данное заключение о результатах проведения оценки регулирующего воздействия проекта акта, подготовлено на этапе: </w:t>
      </w:r>
      <w:r w:rsidRPr="00230661">
        <w:rPr>
          <w:sz w:val="24"/>
          <w:szCs w:val="24"/>
        </w:rPr>
        <w:t>углубленной оценки.</w:t>
      </w:r>
    </w:p>
    <w:p w:rsidR="00E92479" w:rsidRPr="00230661" w:rsidRDefault="00E92479" w:rsidP="005D1306">
      <w:pPr>
        <w:widowControl w:val="0"/>
        <w:ind w:firstLine="709"/>
        <w:jc w:val="both"/>
        <w:rPr>
          <w:sz w:val="24"/>
          <w:szCs w:val="24"/>
          <w:u w:val="single"/>
        </w:rPr>
      </w:pPr>
      <w:r w:rsidRPr="00230661">
        <w:rPr>
          <w:sz w:val="24"/>
          <w:szCs w:val="24"/>
          <w:u w:val="single"/>
        </w:rPr>
        <w:t xml:space="preserve">1.5. Обоснование выбора варианта проведения оценки регулирующего воздействия: </w:t>
      </w:r>
    </w:p>
    <w:p w:rsidR="00E92479" w:rsidRPr="00230661" w:rsidRDefault="00E92479" w:rsidP="005D1306">
      <w:pPr>
        <w:widowControl w:val="0"/>
        <w:ind w:firstLine="709"/>
        <w:jc w:val="both"/>
        <w:rPr>
          <w:sz w:val="24"/>
          <w:szCs w:val="24"/>
        </w:rPr>
      </w:pPr>
      <w:r w:rsidRPr="00230661">
        <w:rPr>
          <w:sz w:val="24"/>
          <w:szCs w:val="24"/>
        </w:rPr>
        <w:t xml:space="preserve">Углубленная оценка проекта постановления проводится на основании положения 2.5 Порядка проведения оценки регулирующего воздействия проектов муниципальных нормативных правовых актов города Алатыря Чувашской Республики, утвержденного постановлением администрации города Алатыря Чувашской Республики </w:t>
      </w:r>
      <w:r w:rsidR="00735942" w:rsidRPr="00230661">
        <w:rPr>
          <w:sz w:val="24"/>
          <w:szCs w:val="24"/>
        </w:rPr>
        <w:t xml:space="preserve"> от 27.12.2018 № 936, т.к. проект постановления содержит обязанности для субъектов предпринимательской и инвестиционной деятельности, заинтересованных в развитии бизнеса на территории города Алатыря Чувашской Республики.</w:t>
      </w:r>
    </w:p>
    <w:p w:rsidR="00735942" w:rsidRPr="00230661" w:rsidRDefault="00735942" w:rsidP="005D1306">
      <w:pPr>
        <w:widowControl w:val="0"/>
        <w:ind w:firstLine="709"/>
        <w:jc w:val="both"/>
        <w:rPr>
          <w:sz w:val="24"/>
          <w:szCs w:val="24"/>
        </w:rPr>
      </w:pPr>
      <w:r w:rsidRPr="00230661">
        <w:rPr>
          <w:sz w:val="24"/>
          <w:szCs w:val="24"/>
        </w:rPr>
        <w:t>Проектом постановления предлагается утвердить следующие документы:</w:t>
      </w:r>
    </w:p>
    <w:p w:rsidR="00F75F22" w:rsidRDefault="00F75F22" w:rsidP="00F75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43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создания координационных или совещательных органов в области развития малого и среднего предпринимательства при администрации города Алатыря Чувашской Республики</w:t>
      </w:r>
      <w:r w:rsidRPr="00584F43">
        <w:rPr>
          <w:rFonts w:ascii="Times New Roman" w:hAnsi="Times New Roman" w:cs="Times New Roman"/>
          <w:sz w:val="24"/>
          <w:szCs w:val="24"/>
        </w:rPr>
        <w:t>.</w:t>
      </w:r>
    </w:p>
    <w:p w:rsidR="00735942" w:rsidRPr="00230661" w:rsidRDefault="00735942" w:rsidP="005D1306">
      <w:pPr>
        <w:ind w:firstLine="709"/>
        <w:jc w:val="both"/>
        <w:rPr>
          <w:sz w:val="24"/>
          <w:szCs w:val="24"/>
        </w:rPr>
      </w:pPr>
      <w:r w:rsidRPr="00230661">
        <w:rPr>
          <w:sz w:val="24"/>
          <w:szCs w:val="24"/>
        </w:rPr>
        <w:t>В связи с этим принято решение о проведении углубленной оценки проекта постановления с проведением публичных консультаций.</w:t>
      </w:r>
    </w:p>
    <w:p w:rsidR="00467A2E" w:rsidRPr="00230661" w:rsidRDefault="00467A2E" w:rsidP="005D1306">
      <w:pPr>
        <w:widowControl w:val="0"/>
        <w:ind w:firstLine="709"/>
        <w:jc w:val="both"/>
        <w:rPr>
          <w:b/>
          <w:sz w:val="24"/>
          <w:szCs w:val="24"/>
        </w:rPr>
      </w:pPr>
      <w:bookmarkStart w:id="1" w:name="Par262"/>
      <w:bookmarkEnd w:id="1"/>
      <w:r w:rsidRPr="00230661">
        <w:rPr>
          <w:b/>
          <w:sz w:val="24"/>
          <w:szCs w:val="24"/>
        </w:rPr>
        <w:t xml:space="preserve">2. Описание </w:t>
      </w:r>
      <w:r w:rsidR="0053751E" w:rsidRPr="00230661">
        <w:rPr>
          <w:b/>
          <w:sz w:val="24"/>
          <w:szCs w:val="24"/>
        </w:rPr>
        <w:t xml:space="preserve">проблемы, на решение которой направлено предлагаемое правовое регулирование </w:t>
      </w:r>
    </w:p>
    <w:p w:rsidR="00467A2E" w:rsidRPr="00230661" w:rsidRDefault="00467A2E" w:rsidP="005D1306">
      <w:pPr>
        <w:widowControl w:val="0"/>
        <w:ind w:firstLine="709"/>
        <w:jc w:val="both"/>
        <w:rPr>
          <w:sz w:val="24"/>
          <w:szCs w:val="24"/>
          <w:u w:val="single"/>
        </w:rPr>
      </w:pPr>
      <w:r w:rsidRPr="00230661">
        <w:rPr>
          <w:sz w:val="24"/>
          <w:szCs w:val="24"/>
          <w:u w:val="single"/>
        </w:rPr>
        <w:t>2.1. Причины государственного вмешательства.</w:t>
      </w:r>
    </w:p>
    <w:p w:rsidR="00F171A1" w:rsidRPr="00F75F22" w:rsidRDefault="00F75F22" w:rsidP="005D130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 постановления разработан</w:t>
      </w:r>
      <w:r w:rsidRPr="00F75F22">
        <w:rPr>
          <w:sz w:val="24"/>
          <w:szCs w:val="24"/>
        </w:rPr>
        <w:t xml:space="preserve"> в соответствии с </w:t>
      </w:r>
      <w:hyperlink r:id="rId6" w:history="1">
        <w:r w:rsidRPr="00F75F22">
          <w:rPr>
            <w:rStyle w:val="a5"/>
            <w:color w:val="auto"/>
            <w:sz w:val="24"/>
            <w:szCs w:val="24"/>
            <w:u w:val="none"/>
            <w:shd w:val="clear" w:color="auto" w:fill="FFFFFF"/>
          </w:rPr>
          <w:t>Федеральным законом от 24 июля 2007 г. № 209-ФЗ «О развитии малого и среднего предпринимательств в Российской Федерации»</w:t>
        </w:r>
      </w:hyperlink>
      <w:r w:rsidRPr="00F75F22">
        <w:rPr>
          <w:sz w:val="24"/>
          <w:szCs w:val="24"/>
          <w:shd w:val="clear" w:color="auto" w:fill="FFFFFF"/>
        </w:rPr>
        <w:t>, </w:t>
      </w:r>
      <w:hyperlink r:id="rId7" w:history="1">
        <w:r w:rsidRPr="00F75F22">
          <w:rPr>
            <w:rStyle w:val="a5"/>
            <w:color w:val="auto"/>
            <w:sz w:val="24"/>
            <w:szCs w:val="24"/>
            <w:u w:val="none"/>
            <w:shd w:val="clear" w:color="auto" w:fill="FFFFFF"/>
          </w:rPr>
          <w:t>Законом Чувашской Республики от 19 октября 2009 г. № 51 «О развитии малого и среднего предпринимательства в Чувашской Республике»</w:t>
        </w:r>
      </w:hyperlink>
      <w:r w:rsidRPr="00F75F22">
        <w:rPr>
          <w:sz w:val="24"/>
          <w:szCs w:val="24"/>
          <w:shd w:val="clear" w:color="auto" w:fill="FFFFFF"/>
        </w:rPr>
        <w:t xml:space="preserve">, в целях развития малого и среднего предпринимательства в городе Алатыре. </w:t>
      </w:r>
    </w:p>
    <w:p w:rsidR="00467A2E" w:rsidRPr="00942598" w:rsidRDefault="00467A2E" w:rsidP="005D1306">
      <w:pPr>
        <w:widowControl w:val="0"/>
        <w:ind w:firstLine="709"/>
        <w:jc w:val="both"/>
        <w:rPr>
          <w:sz w:val="24"/>
          <w:szCs w:val="24"/>
          <w:u w:val="single"/>
        </w:rPr>
      </w:pPr>
      <w:r w:rsidRPr="00230661">
        <w:rPr>
          <w:sz w:val="24"/>
          <w:szCs w:val="24"/>
          <w:u w:val="single"/>
        </w:rPr>
        <w:t xml:space="preserve">2.2. Негативные эффекты, связанные с существованием рассматриваемой </w:t>
      </w:r>
      <w:r w:rsidRPr="00942598">
        <w:rPr>
          <w:sz w:val="24"/>
          <w:szCs w:val="24"/>
          <w:u w:val="single"/>
        </w:rPr>
        <w:t xml:space="preserve">проблемы. </w:t>
      </w:r>
    </w:p>
    <w:p w:rsidR="00F75F22" w:rsidRPr="00942598" w:rsidRDefault="00F75F22" w:rsidP="00F75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5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Отсутствие Порядка координационных или совещательных органов в области развития малого и среднего предпринимательства при администрации города Алатыря Чувашской Республики</w:t>
      </w:r>
      <w:r w:rsidRPr="00942598">
        <w:rPr>
          <w:rFonts w:ascii="Times New Roman" w:hAnsi="Times New Roman" w:cs="Times New Roman"/>
          <w:sz w:val="24"/>
          <w:szCs w:val="24"/>
        </w:rPr>
        <w:t xml:space="preserve">, могут привести </w:t>
      </w:r>
      <w:r w:rsidR="00ED7547" w:rsidRPr="00942598">
        <w:rPr>
          <w:rFonts w:ascii="Times New Roman" w:hAnsi="Times New Roman" w:cs="Times New Roman"/>
          <w:sz w:val="24"/>
          <w:szCs w:val="24"/>
        </w:rPr>
        <w:t>к негативным последствиям в отношении:</w:t>
      </w:r>
    </w:p>
    <w:p w:rsidR="00F069A5" w:rsidRPr="00942598" w:rsidRDefault="00F069A5" w:rsidP="00F069A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942598">
        <w:t>1) привлечения субъектов малого и среднего предпринимательства к реализации государственной политики в городе Алатыре в области развития малого и среднего предпринимательства;</w:t>
      </w:r>
    </w:p>
    <w:p w:rsidR="00F069A5" w:rsidRPr="002275D2" w:rsidRDefault="00F069A5" w:rsidP="00F069A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942598">
        <w:t>2) выдвижения и поддержки инициатив</w:t>
      </w:r>
      <w:r w:rsidRPr="002275D2">
        <w:t>, имеющих местное значение и направленных на реализацию государственной политики в городе Алатыре в области развития малого и среднего предпринимательства;</w:t>
      </w:r>
      <w:bookmarkStart w:id="2" w:name="_GoBack"/>
      <w:bookmarkEnd w:id="2"/>
    </w:p>
    <w:p w:rsidR="00F069A5" w:rsidRPr="002275D2" w:rsidRDefault="00F069A5" w:rsidP="00F069A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275D2">
        <w:lastRenderedPageBreak/>
        <w:t>3) проведения общественной экспертизы проектов нормативных правовых актов администрации города Алатыря</w:t>
      </w:r>
      <w:r>
        <w:t xml:space="preserve"> Чувашской Республики</w:t>
      </w:r>
      <w:r w:rsidRPr="002275D2">
        <w:t>, регулирующих развитие малого и среднего предпринимательства;</w:t>
      </w:r>
    </w:p>
    <w:p w:rsidR="00F069A5" w:rsidRPr="002275D2" w:rsidRDefault="00F069A5" w:rsidP="00F069A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275D2">
        <w:t>4) выработки рекомендаций при определении приоритетов в области развития малого и среднего предпринимательства;</w:t>
      </w:r>
    </w:p>
    <w:p w:rsidR="00F069A5" w:rsidRDefault="00F069A5" w:rsidP="00F069A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 w:rsidRPr="002275D2"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467A2E" w:rsidRPr="00230661" w:rsidRDefault="00467A2E" w:rsidP="005D1306">
      <w:pPr>
        <w:widowControl w:val="0"/>
        <w:ind w:firstLine="709"/>
        <w:jc w:val="both"/>
        <w:rPr>
          <w:sz w:val="24"/>
          <w:szCs w:val="24"/>
          <w:u w:val="single"/>
        </w:rPr>
      </w:pPr>
      <w:r w:rsidRPr="00230661">
        <w:rPr>
          <w:sz w:val="24"/>
          <w:szCs w:val="24"/>
          <w:u w:val="single"/>
        </w:rPr>
        <w:t>2.3. Основные группы субъектов предпринимательской и инвестиционной деятельности, интересы которых затронуты существующей проблемой и их количественная оценка.</w:t>
      </w:r>
    </w:p>
    <w:p w:rsidR="003444B7" w:rsidRPr="008E2B35" w:rsidRDefault="003444B7" w:rsidP="003444B7">
      <w:pPr>
        <w:ind w:firstLine="709"/>
        <w:jc w:val="both"/>
        <w:rPr>
          <w:sz w:val="24"/>
          <w:szCs w:val="24"/>
        </w:rPr>
      </w:pPr>
      <w:r w:rsidRPr="008E2B35">
        <w:rPr>
          <w:sz w:val="24"/>
          <w:szCs w:val="24"/>
        </w:rPr>
        <w:t xml:space="preserve">Проект постановления </w:t>
      </w:r>
      <w:r w:rsidR="008E2B35" w:rsidRPr="008E2B35">
        <w:rPr>
          <w:sz w:val="24"/>
          <w:szCs w:val="24"/>
        </w:rPr>
        <w:t xml:space="preserve">об утверждении Порядка создания координационных или совещательных органов в области развития малого и среднего предпринимательства при администрации города Алатыря Чувашской Республики </w:t>
      </w:r>
      <w:r w:rsidRPr="008E2B35">
        <w:rPr>
          <w:sz w:val="24"/>
          <w:szCs w:val="24"/>
        </w:rPr>
        <w:t xml:space="preserve">содержит нормы затрагивающие интересы хозяйствующих субъектов, юридических лиц, </w:t>
      </w:r>
      <w:r w:rsidR="008E2B35" w:rsidRPr="008E2B35">
        <w:rPr>
          <w:sz w:val="24"/>
          <w:szCs w:val="24"/>
        </w:rPr>
        <w:t>индивидуальных предпринимателей</w:t>
      </w:r>
      <w:r w:rsidRPr="008E2B35">
        <w:rPr>
          <w:sz w:val="24"/>
          <w:szCs w:val="24"/>
        </w:rPr>
        <w:t>.</w:t>
      </w:r>
    </w:p>
    <w:p w:rsidR="00467A2E" w:rsidRPr="00230661" w:rsidRDefault="00467A2E" w:rsidP="005D1306">
      <w:pPr>
        <w:widowControl w:val="0"/>
        <w:ind w:firstLine="709"/>
        <w:jc w:val="both"/>
        <w:rPr>
          <w:sz w:val="24"/>
          <w:szCs w:val="24"/>
        </w:rPr>
      </w:pPr>
      <w:r w:rsidRPr="00230661">
        <w:rPr>
          <w:sz w:val="24"/>
          <w:szCs w:val="24"/>
          <w:u w:val="single"/>
        </w:rPr>
        <w:t>2.4. Риски и предполагаемые последствия, связанные с сохранением текущего положения.</w:t>
      </w:r>
      <w:r w:rsidRPr="00230661">
        <w:rPr>
          <w:sz w:val="24"/>
          <w:szCs w:val="24"/>
        </w:rPr>
        <w:t xml:space="preserve"> </w:t>
      </w:r>
    </w:p>
    <w:p w:rsidR="00467A2E" w:rsidRPr="00230661" w:rsidRDefault="00CB3B53" w:rsidP="005D1306">
      <w:pPr>
        <w:widowControl w:val="0"/>
        <w:ind w:firstLine="709"/>
        <w:jc w:val="both"/>
        <w:rPr>
          <w:sz w:val="24"/>
          <w:szCs w:val="24"/>
        </w:rPr>
      </w:pPr>
      <w:r w:rsidRPr="00230661">
        <w:rPr>
          <w:sz w:val="24"/>
          <w:szCs w:val="24"/>
        </w:rPr>
        <w:t>Риски и предполагаемые последствия схожи с негативными эффектами при сохранении текущего положения, изложенными в пункте 2.2 настоящего отчета.</w:t>
      </w:r>
    </w:p>
    <w:p w:rsidR="00CB3B53" w:rsidRPr="00230661" w:rsidRDefault="00467A2E" w:rsidP="005D1306">
      <w:pPr>
        <w:widowControl w:val="0"/>
        <w:ind w:firstLine="709"/>
        <w:jc w:val="both"/>
        <w:rPr>
          <w:b/>
          <w:sz w:val="24"/>
          <w:szCs w:val="24"/>
        </w:rPr>
      </w:pPr>
      <w:bookmarkStart w:id="3" w:name="Par274"/>
      <w:bookmarkEnd w:id="3"/>
      <w:r w:rsidRPr="00230661">
        <w:rPr>
          <w:b/>
          <w:sz w:val="24"/>
          <w:szCs w:val="24"/>
        </w:rPr>
        <w:t xml:space="preserve">3. </w:t>
      </w:r>
      <w:r w:rsidR="00CB3B53" w:rsidRPr="00230661">
        <w:rPr>
          <w:b/>
          <w:sz w:val="24"/>
          <w:szCs w:val="24"/>
        </w:rPr>
        <w:t>Определение целей предлагаемого правового регулирования</w:t>
      </w:r>
    </w:p>
    <w:p w:rsidR="00C82C77" w:rsidRDefault="00467A2E" w:rsidP="005D1306">
      <w:pPr>
        <w:widowControl w:val="0"/>
        <w:ind w:firstLine="709"/>
        <w:jc w:val="both"/>
        <w:rPr>
          <w:sz w:val="24"/>
          <w:szCs w:val="24"/>
        </w:rPr>
      </w:pPr>
      <w:r w:rsidRPr="00230661">
        <w:rPr>
          <w:sz w:val="24"/>
          <w:szCs w:val="24"/>
          <w:u w:val="single"/>
        </w:rPr>
        <w:t>Основны</w:t>
      </w:r>
      <w:r w:rsidR="00CB3B53" w:rsidRPr="00230661">
        <w:rPr>
          <w:sz w:val="24"/>
          <w:szCs w:val="24"/>
          <w:u w:val="single"/>
        </w:rPr>
        <w:t xml:space="preserve">е цели правового </w:t>
      </w:r>
      <w:r w:rsidR="00AD378C" w:rsidRPr="00230661">
        <w:rPr>
          <w:sz w:val="24"/>
          <w:szCs w:val="24"/>
          <w:u w:val="single"/>
        </w:rPr>
        <w:t>регулирования</w:t>
      </w:r>
      <w:r w:rsidR="00AD378C" w:rsidRPr="00230661">
        <w:rPr>
          <w:sz w:val="24"/>
          <w:szCs w:val="24"/>
        </w:rPr>
        <w:t xml:space="preserve"> являются:</w:t>
      </w:r>
      <w:r w:rsidR="00CB3B53" w:rsidRPr="00230661">
        <w:rPr>
          <w:sz w:val="24"/>
          <w:szCs w:val="24"/>
        </w:rPr>
        <w:t xml:space="preserve"> </w:t>
      </w:r>
    </w:p>
    <w:p w:rsidR="00C82C77" w:rsidRPr="002275D2" w:rsidRDefault="00C82C77" w:rsidP="00C82C7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275D2">
        <w:t>1) привлечени</w:t>
      </w:r>
      <w:r>
        <w:t>е</w:t>
      </w:r>
      <w:r w:rsidRPr="002275D2">
        <w:t xml:space="preserve"> субъектов малого и среднего предпринимательства к реализации государственной политики в городе Алатыре в области развития малого и среднего предпринимательства;</w:t>
      </w:r>
    </w:p>
    <w:p w:rsidR="00C82C77" w:rsidRPr="002275D2" w:rsidRDefault="00C82C77" w:rsidP="00C82C7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275D2">
        <w:t>2) выдвижени</w:t>
      </w:r>
      <w:r>
        <w:t>е</w:t>
      </w:r>
      <w:r w:rsidRPr="002275D2">
        <w:t xml:space="preserve"> и поддержк</w:t>
      </w:r>
      <w:r>
        <w:t>а</w:t>
      </w:r>
      <w:r w:rsidRPr="002275D2">
        <w:t xml:space="preserve"> инициатив, имеющих местное значение и направленных на реализацию государственной политики в городе Алатыре в области развития малого и среднего предпринимательства;</w:t>
      </w:r>
    </w:p>
    <w:p w:rsidR="00C82C77" w:rsidRPr="002275D2" w:rsidRDefault="00C82C77" w:rsidP="00C82C7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3) проведение</w:t>
      </w:r>
      <w:r w:rsidRPr="002275D2">
        <w:t xml:space="preserve"> общественной экспертизы проектов нормативных правовых актов администрации города Алатыря</w:t>
      </w:r>
      <w:r>
        <w:t xml:space="preserve"> Чувашской Республики</w:t>
      </w:r>
      <w:r w:rsidRPr="002275D2">
        <w:t>, регулирующих развитие малого и среднего предпринимательства;</w:t>
      </w:r>
    </w:p>
    <w:p w:rsidR="00C82C77" w:rsidRPr="002275D2" w:rsidRDefault="00C82C77" w:rsidP="00C82C7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275D2">
        <w:t>4) выработк</w:t>
      </w:r>
      <w:r>
        <w:t>а</w:t>
      </w:r>
      <w:r w:rsidRPr="002275D2">
        <w:t xml:space="preserve"> рекомендаций при определении приоритетов в области развития малого и среднего предпринимательства;</w:t>
      </w:r>
    </w:p>
    <w:p w:rsidR="00C82C77" w:rsidRDefault="00C82C77" w:rsidP="00C82C7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 w:rsidRPr="002275D2">
        <w:t>5) привлечени</w:t>
      </w:r>
      <w:r>
        <w:t>е</w:t>
      </w:r>
      <w:r w:rsidRPr="002275D2">
        <w:t xml:space="preserve">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467A2E" w:rsidRPr="00230661" w:rsidRDefault="00467A2E" w:rsidP="005D1306">
      <w:pPr>
        <w:widowControl w:val="0"/>
        <w:ind w:firstLine="709"/>
        <w:jc w:val="both"/>
        <w:rPr>
          <w:b/>
          <w:sz w:val="24"/>
          <w:szCs w:val="24"/>
        </w:rPr>
      </w:pPr>
      <w:bookmarkStart w:id="4" w:name="Par276"/>
      <w:bookmarkEnd w:id="4"/>
      <w:r w:rsidRPr="00230661">
        <w:rPr>
          <w:b/>
          <w:sz w:val="24"/>
          <w:szCs w:val="24"/>
        </w:rPr>
        <w:t>4. Возможные варианты достижения поставленных целей</w:t>
      </w:r>
    </w:p>
    <w:p w:rsidR="00326674" w:rsidRPr="00230661" w:rsidRDefault="00467A2E" w:rsidP="005D1306">
      <w:pPr>
        <w:widowControl w:val="0"/>
        <w:ind w:firstLine="709"/>
        <w:jc w:val="both"/>
        <w:rPr>
          <w:sz w:val="24"/>
          <w:szCs w:val="24"/>
        </w:rPr>
      </w:pPr>
      <w:r w:rsidRPr="00230661">
        <w:rPr>
          <w:iCs/>
          <w:sz w:val="24"/>
          <w:szCs w:val="24"/>
          <w:u w:val="single"/>
        </w:rPr>
        <w:t>4.</w:t>
      </w:r>
      <w:r w:rsidR="00230661" w:rsidRPr="00230661">
        <w:rPr>
          <w:iCs/>
          <w:sz w:val="24"/>
          <w:szCs w:val="24"/>
          <w:u w:val="single"/>
        </w:rPr>
        <w:t>1</w:t>
      </w:r>
      <w:r w:rsidRPr="00230661">
        <w:rPr>
          <w:iCs/>
          <w:sz w:val="24"/>
          <w:szCs w:val="24"/>
          <w:u w:val="single"/>
        </w:rPr>
        <w:t>. Совершенствование применения существующего регулирования:</w:t>
      </w:r>
      <w:r w:rsidRPr="00230661">
        <w:rPr>
          <w:i/>
          <w:iCs/>
          <w:sz w:val="24"/>
          <w:szCs w:val="24"/>
        </w:rPr>
        <w:t xml:space="preserve"> </w:t>
      </w:r>
      <w:r w:rsidR="00ED623C" w:rsidRPr="00230661">
        <w:rPr>
          <w:iCs/>
          <w:sz w:val="24"/>
          <w:szCs w:val="24"/>
        </w:rPr>
        <w:t>рассматривается</w:t>
      </w:r>
      <w:r w:rsidR="00326674" w:rsidRPr="00230661">
        <w:rPr>
          <w:sz w:val="24"/>
          <w:szCs w:val="24"/>
        </w:rPr>
        <w:t>.</w:t>
      </w:r>
    </w:p>
    <w:p w:rsidR="00942598" w:rsidRDefault="00467A2E" w:rsidP="00942598">
      <w:pPr>
        <w:widowControl w:val="0"/>
        <w:ind w:firstLine="709"/>
        <w:jc w:val="both"/>
        <w:rPr>
          <w:sz w:val="24"/>
          <w:szCs w:val="24"/>
        </w:rPr>
      </w:pPr>
      <w:r w:rsidRPr="00230661">
        <w:rPr>
          <w:iCs/>
          <w:sz w:val="24"/>
          <w:szCs w:val="24"/>
          <w:u w:val="single"/>
        </w:rPr>
        <w:t>4.</w:t>
      </w:r>
      <w:r w:rsidR="00230661" w:rsidRPr="00230661">
        <w:rPr>
          <w:iCs/>
          <w:sz w:val="24"/>
          <w:szCs w:val="24"/>
          <w:u w:val="single"/>
        </w:rPr>
        <w:t>2</w:t>
      </w:r>
      <w:r w:rsidRPr="00230661">
        <w:rPr>
          <w:iCs/>
          <w:sz w:val="24"/>
          <w:szCs w:val="24"/>
          <w:u w:val="single"/>
        </w:rPr>
        <w:t>. Прямое государственное регулирование (форма):</w:t>
      </w:r>
      <w:r w:rsidR="00ED623C" w:rsidRPr="00230661">
        <w:rPr>
          <w:iCs/>
          <w:sz w:val="24"/>
          <w:szCs w:val="24"/>
        </w:rPr>
        <w:t xml:space="preserve"> </w:t>
      </w:r>
      <w:r w:rsidR="003B1ADC" w:rsidRPr="00230661">
        <w:rPr>
          <w:sz w:val="24"/>
          <w:szCs w:val="24"/>
        </w:rPr>
        <w:t xml:space="preserve">принятие </w:t>
      </w:r>
      <w:r w:rsidR="00ED623C" w:rsidRPr="00230661">
        <w:rPr>
          <w:sz w:val="24"/>
          <w:szCs w:val="24"/>
        </w:rPr>
        <w:t>постановления</w:t>
      </w:r>
      <w:r w:rsidR="00942598">
        <w:rPr>
          <w:sz w:val="24"/>
          <w:szCs w:val="24"/>
        </w:rPr>
        <w:t xml:space="preserve"> в целях утверждения </w:t>
      </w:r>
      <w:r w:rsidR="00942598">
        <w:rPr>
          <w:sz w:val="24"/>
          <w:szCs w:val="24"/>
          <w:shd w:val="clear" w:color="auto" w:fill="FFFFFF"/>
        </w:rPr>
        <w:t>Порядка</w:t>
      </w:r>
      <w:r w:rsidR="00942598" w:rsidRPr="00584F43">
        <w:rPr>
          <w:sz w:val="24"/>
          <w:szCs w:val="24"/>
          <w:shd w:val="clear" w:color="auto" w:fill="FFFFFF"/>
        </w:rPr>
        <w:t xml:space="preserve"> создания координационных или совещательных органов в области развития малого и среднего предпринимательства при администрации города Алатыря Чувашской Республики</w:t>
      </w:r>
      <w:r w:rsidR="00942598" w:rsidRPr="00584F43">
        <w:rPr>
          <w:sz w:val="24"/>
          <w:szCs w:val="24"/>
        </w:rPr>
        <w:t>.</w:t>
      </w:r>
    </w:p>
    <w:p w:rsidR="00E113C6" w:rsidRPr="00230661" w:rsidRDefault="006649A0" w:rsidP="00E113C6">
      <w:pPr>
        <w:pStyle w:val="a3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0661">
        <w:rPr>
          <w:rFonts w:ascii="Times New Roman" w:hAnsi="Times New Roman" w:cs="Times New Roman"/>
          <w:sz w:val="24"/>
          <w:szCs w:val="24"/>
          <w:u w:val="single"/>
        </w:rPr>
        <w:t>4.</w:t>
      </w:r>
      <w:r w:rsidR="00230661" w:rsidRPr="0023066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3066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E113C6" w:rsidRPr="00230661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230661">
        <w:rPr>
          <w:rFonts w:ascii="Times New Roman" w:hAnsi="Times New Roman" w:cs="Times New Roman"/>
          <w:sz w:val="24"/>
          <w:szCs w:val="24"/>
          <w:u w:val="single"/>
        </w:rPr>
        <w:t>ариант решения проблемы:</w:t>
      </w:r>
    </w:p>
    <w:p w:rsidR="00E113C6" w:rsidRPr="00230661" w:rsidRDefault="00E113C6" w:rsidP="00E113C6">
      <w:pPr>
        <w:pStyle w:val="a3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0661">
        <w:rPr>
          <w:rFonts w:ascii="Times New Roman" w:hAnsi="Times New Roman" w:cs="Times New Roman"/>
          <w:sz w:val="24"/>
          <w:szCs w:val="24"/>
        </w:rPr>
        <w:t>-</w:t>
      </w:r>
      <w:r w:rsidR="006649A0" w:rsidRPr="00230661">
        <w:rPr>
          <w:rFonts w:ascii="Times New Roman" w:hAnsi="Times New Roman" w:cs="Times New Roman"/>
          <w:sz w:val="24"/>
          <w:szCs w:val="24"/>
        </w:rPr>
        <w:t xml:space="preserve"> </w:t>
      </w:r>
      <w:r w:rsidRPr="00230661">
        <w:rPr>
          <w:rFonts w:ascii="Times New Roman" w:hAnsi="Times New Roman" w:cs="Times New Roman"/>
          <w:sz w:val="24"/>
          <w:szCs w:val="24"/>
        </w:rPr>
        <w:t>Принятие проекта в представленной редакции.</w:t>
      </w:r>
    </w:p>
    <w:p w:rsidR="00A76EE4" w:rsidRPr="00230661" w:rsidRDefault="00E778EF" w:rsidP="005D1306">
      <w:pPr>
        <w:pStyle w:val="a3"/>
        <w:widowControl w:val="0"/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661">
        <w:rPr>
          <w:rFonts w:ascii="Times New Roman" w:hAnsi="Times New Roman" w:cs="Times New Roman"/>
          <w:b/>
          <w:sz w:val="24"/>
          <w:szCs w:val="24"/>
        </w:rPr>
        <w:t>5. Публичные консультации</w:t>
      </w:r>
    </w:p>
    <w:p w:rsidR="005D1306" w:rsidRPr="00230661" w:rsidRDefault="00AF5286" w:rsidP="005D1306">
      <w:pPr>
        <w:ind w:firstLine="425"/>
        <w:jc w:val="both"/>
        <w:rPr>
          <w:i/>
          <w:sz w:val="24"/>
          <w:szCs w:val="24"/>
        </w:rPr>
      </w:pPr>
      <w:r w:rsidRPr="00230661">
        <w:rPr>
          <w:i/>
          <w:sz w:val="24"/>
          <w:szCs w:val="24"/>
        </w:rPr>
        <w:t xml:space="preserve">5.1. </w:t>
      </w:r>
      <w:r w:rsidR="005D1306" w:rsidRPr="00230661">
        <w:rPr>
          <w:i/>
          <w:sz w:val="24"/>
          <w:szCs w:val="24"/>
        </w:rPr>
        <w:t>Сведения о размещ</w:t>
      </w:r>
      <w:r w:rsidR="009A5D52" w:rsidRPr="00230661">
        <w:rPr>
          <w:i/>
          <w:sz w:val="24"/>
          <w:szCs w:val="24"/>
        </w:rPr>
        <w:t>ении уведомления о проведении п</w:t>
      </w:r>
      <w:r w:rsidR="005D1306" w:rsidRPr="00230661">
        <w:rPr>
          <w:i/>
          <w:sz w:val="24"/>
          <w:szCs w:val="24"/>
        </w:rPr>
        <w:t xml:space="preserve">убличных консультаций сроках предоставления предложений в связи с таким размещением, лицах, которые извещены о проведении публичных консультаций, полный электронный адрес размещения </w:t>
      </w:r>
      <w:proofErr w:type="gramStart"/>
      <w:r w:rsidR="005D1306" w:rsidRPr="00230661">
        <w:rPr>
          <w:i/>
          <w:sz w:val="24"/>
          <w:szCs w:val="24"/>
        </w:rPr>
        <w:t>уведомления  проведении</w:t>
      </w:r>
      <w:proofErr w:type="gramEnd"/>
      <w:r w:rsidR="005D1306" w:rsidRPr="00230661">
        <w:rPr>
          <w:i/>
          <w:sz w:val="24"/>
          <w:szCs w:val="24"/>
        </w:rPr>
        <w:t xml:space="preserve"> публичных консультаций:</w:t>
      </w:r>
    </w:p>
    <w:p w:rsidR="00E113C6" w:rsidRPr="00230661" w:rsidRDefault="00E113C6" w:rsidP="00E113C6">
      <w:pPr>
        <w:ind w:firstLine="709"/>
        <w:jc w:val="both"/>
        <w:rPr>
          <w:sz w:val="24"/>
          <w:szCs w:val="24"/>
        </w:rPr>
      </w:pPr>
      <w:r w:rsidRPr="00230661">
        <w:rPr>
          <w:sz w:val="24"/>
          <w:szCs w:val="24"/>
        </w:rPr>
        <w:lastRenderedPageBreak/>
        <w:t xml:space="preserve">Уведомление о проведении публичных консультаций с проектом постановления и перечнем вопросов размещены </w:t>
      </w:r>
      <w:r w:rsidR="00942598">
        <w:rPr>
          <w:sz w:val="24"/>
          <w:szCs w:val="24"/>
        </w:rPr>
        <w:t>20 июня</w:t>
      </w:r>
      <w:r w:rsidRPr="00230661">
        <w:rPr>
          <w:sz w:val="24"/>
          <w:szCs w:val="24"/>
        </w:rPr>
        <w:t xml:space="preserve"> 202</w:t>
      </w:r>
      <w:r w:rsidR="00942598">
        <w:rPr>
          <w:sz w:val="24"/>
          <w:szCs w:val="24"/>
        </w:rPr>
        <w:t>2</w:t>
      </w:r>
      <w:r w:rsidRPr="00230661">
        <w:rPr>
          <w:sz w:val="24"/>
          <w:szCs w:val="24"/>
        </w:rPr>
        <w:t xml:space="preserve"> года на портале </w:t>
      </w:r>
      <w:r w:rsidRPr="00230661">
        <w:rPr>
          <w:sz w:val="24"/>
          <w:szCs w:val="24"/>
          <w:lang w:val="en-US"/>
        </w:rPr>
        <w:t>www</w:t>
      </w:r>
      <w:r w:rsidRPr="00230661">
        <w:rPr>
          <w:sz w:val="24"/>
          <w:szCs w:val="24"/>
        </w:rPr>
        <w:t xml:space="preserve">.regulations.cap.ru в информационно-телекоммуникационной сети «Интернет»: </w:t>
      </w:r>
    </w:p>
    <w:p w:rsidR="00942598" w:rsidRPr="0065014C" w:rsidRDefault="00551E4E" w:rsidP="00942598">
      <w:pPr>
        <w:ind w:firstLine="709"/>
        <w:jc w:val="both"/>
        <w:rPr>
          <w:sz w:val="24"/>
          <w:szCs w:val="24"/>
        </w:rPr>
      </w:pPr>
      <w:hyperlink r:id="rId8" w:history="1">
        <w:r w:rsidR="00942598" w:rsidRPr="000310C0">
          <w:rPr>
            <w:rStyle w:val="a5"/>
          </w:rPr>
          <w:t>https://regulations.cap.ru/projects/3830</w:t>
        </w:r>
      </w:hyperlink>
      <w:r w:rsidR="00942598">
        <w:t xml:space="preserve"> </w:t>
      </w:r>
    </w:p>
    <w:p w:rsidR="00942598" w:rsidRDefault="00551E4E" w:rsidP="00942598">
      <w:pPr>
        <w:ind w:firstLine="709"/>
        <w:jc w:val="both"/>
      </w:pPr>
      <w:hyperlink r:id="rId9" w:history="1">
        <w:r w:rsidR="00942598" w:rsidRPr="000310C0">
          <w:rPr>
            <w:rStyle w:val="a5"/>
          </w:rPr>
          <w:t>https://galatr.cap.ru/action/activity/eab/ocenka-reguliruyuschego-vozdejstviya-i-ekspertiza/2022-god/ocenka-reguliruyuschego-vozdejstviya/ob-utverzhdenii-poryadka-sozdaniya-koordinacionnih</w:t>
        </w:r>
      </w:hyperlink>
      <w:r w:rsidR="00942598">
        <w:t xml:space="preserve"> </w:t>
      </w:r>
    </w:p>
    <w:p w:rsidR="00C8212F" w:rsidRPr="00230661" w:rsidRDefault="00C8212F" w:rsidP="00E113C6">
      <w:pPr>
        <w:ind w:firstLine="425"/>
        <w:jc w:val="both"/>
        <w:rPr>
          <w:sz w:val="24"/>
          <w:szCs w:val="24"/>
        </w:rPr>
      </w:pPr>
      <w:r w:rsidRPr="00230661">
        <w:rPr>
          <w:sz w:val="24"/>
          <w:szCs w:val="24"/>
        </w:rPr>
        <w:t xml:space="preserve">Срок предоставления предложений установлен </w:t>
      </w:r>
      <w:r w:rsidR="00E113C6" w:rsidRPr="00230661">
        <w:rPr>
          <w:sz w:val="24"/>
          <w:szCs w:val="24"/>
        </w:rPr>
        <w:t xml:space="preserve">в период с </w:t>
      </w:r>
      <w:proofErr w:type="gramStart"/>
      <w:r w:rsidR="00E113C6" w:rsidRPr="00230661">
        <w:rPr>
          <w:sz w:val="24"/>
          <w:szCs w:val="24"/>
        </w:rPr>
        <w:t>2</w:t>
      </w:r>
      <w:r w:rsidR="00942598">
        <w:rPr>
          <w:sz w:val="24"/>
          <w:szCs w:val="24"/>
        </w:rPr>
        <w:t>0</w:t>
      </w:r>
      <w:r w:rsidR="00E113C6" w:rsidRPr="00230661">
        <w:rPr>
          <w:sz w:val="24"/>
          <w:szCs w:val="24"/>
        </w:rPr>
        <w:t xml:space="preserve">  </w:t>
      </w:r>
      <w:r w:rsidR="00942598">
        <w:rPr>
          <w:sz w:val="24"/>
          <w:szCs w:val="24"/>
        </w:rPr>
        <w:t>июня</w:t>
      </w:r>
      <w:proofErr w:type="gramEnd"/>
      <w:r w:rsidR="00E113C6" w:rsidRPr="00230661">
        <w:rPr>
          <w:sz w:val="24"/>
          <w:szCs w:val="24"/>
        </w:rPr>
        <w:t xml:space="preserve"> по </w:t>
      </w:r>
      <w:r w:rsidR="00942598">
        <w:rPr>
          <w:sz w:val="24"/>
          <w:szCs w:val="24"/>
        </w:rPr>
        <w:t>04</w:t>
      </w:r>
      <w:r w:rsidR="00E113C6" w:rsidRPr="00230661">
        <w:rPr>
          <w:sz w:val="24"/>
          <w:szCs w:val="24"/>
        </w:rPr>
        <w:t xml:space="preserve"> </w:t>
      </w:r>
      <w:r w:rsidR="00942598">
        <w:rPr>
          <w:sz w:val="24"/>
          <w:szCs w:val="24"/>
        </w:rPr>
        <w:t>июля</w:t>
      </w:r>
      <w:r w:rsidR="00E113C6" w:rsidRPr="00230661">
        <w:rPr>
          <w:sz w:val="24"/>
          <w:szCs w:val="24"/>
        </w:rPr>
        <w:t xml:space="preserve"> 202</w:t>
      </w:r>
      <w:r w:rsidR="00942598">
        <w:rPr>
          <w:sz w:val="24"/>
          <w:szCs w:val="24"/>
        </w:rPr>
        <w:t>2</w:t>
      </w:r>
      <w:r w:rsidR="00E113C6" w:rsidRPr="00230661">
        <w:rPr>
          <w:sz w:val="24"/>
          <w:szCs w:val="24"/>
        </w:rPr>
        <w:t xml:space="preserve">  года </w:t>
      </w:r>
      <w:r w:rsidRPr="00230661">
        <w:rPr>
          <w:sz w:val="24"/>
          <w:szCs w:val="24"/>
        </w:rPr>
        <w:t>(включительно)</w:t>
      </w:r>
      <w:r w:rsidR="00AF5286" w:rsidRPr="00230661">
        <w:rPr>
          <w:sz w:val="24"/>
          <w:szCs w:val="24"/>
        </w:rPr>
        <w:t>.</w:t>
      </w:r>
    </w:p>
    <w:p w:rsidR="00C8212F" w:rsidRPr="00230661" w:rsidRDefault="00C8212F" w:rsidP="005D1306">
      <w:pPr>
        <w:ind w:firstLine="425"/>
        <w:jc w:val="both"/>
        <w:rPr>
          <w:sz w:val="24"/>
          <w:szCs w:val="24"/>
        </w:rPr>
      </w:pPr>
      <w:r w:rsidRPr="00230661">
        <w:rPr>
          <w:sz w:val="24"/>
          <w:szCs w:val="24"/>
        </w:rPr>
        <w:t>Также уведомление о проведении публичных консультаций с проектом постановления и переч</w:t>
      </w:r>
      <w:r w:rsidR="002D0F45" w:rsidRPr="00230661">
        <w:rPr>
          <w:sz w:val="24"/>
          <w:szCs w:val="24"/>
        </w:rPr>
        <w:t xml:space="preserve">нем вопросов направлены </w:t>
      </w:r>
      <w:r w:rsidRPr="00230661">
        <w:rPr>
          <w:sz w:val="24"/>
          <w:szCs w:val="24"/>
        </w:rPr>
        <w:t>в адрес общественных организаций и объединений, представляющих интересы предпринимательского общества, а также хозяйствующих субъектов</w:t>
      </w:r>
      <w:r w:rsidR="002D0F45" w:rsidRPr="00230661">
        <w:rPr>
          <w:sz w:val="24"/>
          <w:szCs w:val="24"/>
        </w:rPr>
        <w:t>.</w:t>
      </w:r>
      <w:r w:rsidR="00942598">
        <w:rPr>
          <w:sz w:val="24"/>
          <w:szCs w:val="24"/>
        </w:rPr>
        <w:t xml:space="preserve"> Всего направлено 20</w:t>
      </w:r>
      <w:r w:rsidRPr="00230661">
        <w:rPr>
          <w:sz w:val="24"/>
          <w:szCs w:val="24"/>
        </w:rPr>
        <w:t xml:space="preserve"> запрос</w:t>
      </w:r>
      <w:r w:rsidR="00942598">
        <w:rPr>
          <w:sz w:val="24"/>
          <w:szCs w:val="24"/>
        </w:rPr>
        <w:t>ов</w:t>
      </w:r>
      <w:r w:rsidRPr="00230661">
        <w:rPr>
          <w:sz w:val="24"/>
          <w:szCs w:val="24"/>
        </w:rPr>
        <w:t>.</w:t>
      </w:r>
    </w:p>
    <w:p w:rsidR="00AF5286" w:rsidRPr="00230661" w:rsidRDefault="00AF5286" w:rsidP="005D1306">
      <w:pPr>
        <w:pStyle w:val="a3"/>
        <w:widowControl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0661">
        <w:rPr>
          <w:rFonts w:ascii="Times New Roman" w:hAnsi="Times New Roman" w:cs="Times New Roman"/>
          <w:i/>
          <w:sz w:val="24"/>
          <w:szCs w:val="24"/>
        </w:rPr>
        <w:t>5.2. Стороны, принявшие участие в публичных консультациях, сведения об участниках публичных консультаций, представившие предложения и замечания:</w:t>
      </w:r>
    </w:p>
    <w:p w:rsidR="002D0F45" w:rsidRPr="00230661" w:rsidRDefault="002D0F45" w:rsidP="002D0F45">
      <w:pPr>
        <w:ind w:firstLine="709"/>
        <w:jc w:val="both"/>
        <w:rPr>
          <w:sz w:val="24"/>
          <w:szCs w:val="24"/>
        </w:rPr>
      </w:pPr>
      <w:r w:rsidRPr="00230661">
        <w:rPr>
          <w:sz w:val="24"/>
          <w:szCs w:val="24"/>
        </w:rPr>
        <w:t>ИП Сафроновой О.А. (замечаний и предложений не имеет), ИП Кривова Л.И. (замечаний и предложений не имеет).</w:t>
      </w:r>
    </w:p>
    <w:p w:rsidR="007E24F8" w:rsidRPr="00230661" w:rsidRDefault="002D0F45" w:rsidP="005D1306">
      <w:pPr>
        <w:pStyle w:val="a3"/>
        <w:widowControl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0661">
        <w:rPr>
          <w:rFonts w:ascii="Times New Roman" w:hAnsi="Times New Roman" w:cs="Times New Roman"/>
          <w:sz w:val="24"/>
          <w:szCs w:val="24"/>
        </w:rPr>
        <w:t>Итого 2</w:t>
      </w:r>
      <w:r w:rsidR="00AF5286" w:rsidRPr="00230661">
        <w:rPr>
          <w:rFonts w:ascii="Times New Roman" w:hAnsi="Times New Roman" w:cs="Times New Roman"/>
          <w:sz w:val="24"/>
          <w:szCs w:val="24"/>
        </w:rPr>
        <w:t xml:space="preserve"> ответа.</w:t>
      </w:r>
    </w:p>
    <w:p w:rsidR="00467A2E" w:rsidRPr="00230661" w:rsidRDefault="00564204" w:rsidP="00256EA2">
      <w:pPr>
        <w:widowControl w:val="0"/>
        <w:ind w:left="284" w:firstLine="284"/>
        <w:jc w:val="both"/>
        <w:rPr>
          <w:sz w:val="24"/>
          <w:szCs w:val="24"/>
        </w:rPr>
      </w:pPr>
      <w:r w:rsidRPr="00230661">
        <w:rPr>
          <w:sz w:val="24"/>
          <w:szCs w:val="24"/>
        </w:rPr>
        <w:t>В связи с вышеизложенным был выбран вариант приняти</w:t>
      </w:r>
      <w:r w:rsidR="002D0F45" w:rsidRPr="00230661">
        <w:rPr>
          <w:sz w:val="24"/>
          <w:szCs w:val="24"/>
        </w:rPr>
        <w:t>я</w:t>
      </w:r>
      <w:r w:rsidRPr="00230661">
        <w:rPr>
          <w:sz w:val="24"/>
          <w:szCs w:val="24"/>
        </w:rPr>
        <w:t xml:space="preserve"> нормативного правого акта.</w:t>
      </w:r>
    </w:p>
    <w:p w:rsidR="00467A2E" w:rsidRPr="00230661" w:rsidRDefault="00551E4E" w:rsidP="008100BD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67A2E" w:rsidRPr="00230661">
        <w:rPr>
          <w:b/>
          <w:sz w:val="24"/>
          <w:szCs w:val="24"/>
        </w:rPr>
        <w:t>. Информация об исполнителях:</w:t>
      </w:r>
    </w:p>
    <w:p w:rsidR="00467A2E" w:rsidRPr="00230661" w:rsidRDefault="00467A2E" w:rsidP="008100BD">
      <w:pPr>
        <w:widowControl w:val="0"/>
        <w:ind w:firstLine="709"/>
        <w:jc w:val="both"/>
        <w:rPr>
          <w:sz w:val="24"/>
          <w:szCs w:val="24"/>
        </w:rPr>
      </w:pPr>
      <w:r w:rsidRPr="00230661">
        <w:rPr>
          <w:sz w:val="24"/>
          <w:szCs w:val="24"/>
        </w:rPr>
        <w:t xml:space="preserve">Настоящее заключение об оценке регулирующего воздействия подготовлено главным специалистом-экспертом отдела экономики администрации города Алатыря Чувашской Республики </w:t>
      </w:r>
      <w:r w:rsidR="002D0F45" w:rsidRPr="00230661">
        <w:rPr>
          <w:sz w:val="24"/>
          <w:szCs w:val="24"/>
        </w:rPr>
        <w:t>Одинцовой Софией Алексеевной</w:t>
      </w:r>
      <w:r w:rsidRPr="00230661">
        <w:rPr>
          <w:sz w:val="24"/>
          <w:szCs w:val="24"/>
        </w:rPr>
        <w:t xml:space="preserve"> (телефон: (83531)2-04-15; </w:t>
      </w:r>
      <w:r w:rsidRPr="00230661">
        <w:rPr>
          <w:sz w:val="24"/>
          <w:szCs w:val="24"/>
          <w:lang w:val="en-US"/>
        </w:rPr>
        <w:t>e</w:t>
      </w:r>
      <w:r w:rsidRPr="00230661">
        <w:rPr>
          <w:sz w:val="24"/>
          <w:szCs w:val="24"/>
        </w:rPr>
        <w:t>-</w:t>
      </w:r>
      <w:r w:rsidRPr="00230661">
        <w:rPr>
          <w:sz w:val="24"/>
          <w:szCs w:val="24"/>
          <w:lang w:val="en-US"/>
        </w:rPr>
        <w:t>mail</w:t>
      </w:r>
      <w:r w:rsidRPr="00230661">
        <w:rPr>
          <w:sz w:val="24"/>
          <w:szCs w:val="24"/>
        </w:rPr>
        <w:t xml:space="preserve">: </w:t>
      </w:r>
      <w:hyperlink r:id="rId10" w:history="1">
        <w:r w:rsidR="002D0F45" w:rsidRPr="00230661">
          <w:rPr>
            <w:rStyle w:val="a5"/>
            <w:sz w:val="24"/>
            <w:szCs w:val="24"/>
            <w:lang w:val="en-US"/>
          </w:rPr>
          <w:t>galatr</w:t>
        </w:r>
        <w:r w:rsidR="002D0F45" w:rsidRPr="00230661">
          <w:rPr>
            <w:rStyle w:val="a5"/>
            <w:sz w:val="24"/>
            <w:szCs w:val="24"/>
          </w:rPr>
          <w:t>_</w:t>
        </w:r>
        <w:r w:rsidR="002D0F45" w:rsidRPr="00230661">
          <w:rPr>
            <w:rStyle w:val="a5"/>
            <w:sz w:val="24"/>
            <w:szCs w:val="24"/>
            <w:lang w:val="en-US"/>
          </w:rPr>
          <w:t>economy</w:t>
        </w:r>
        <w:r w:rsidR="002D0F45" w:rsidRPr="00230661">
          <w:rPr>
            <w:rStyle w:val="a5"/>
            <w:sz w:val="24"/>
            <w:szCs w:val="24"/>
          </w:rPr>
          <w:t>3@</w:t>
        </w:r>
        <w:r w:rsidR="002D0F45" w:rsidRPr="00230661">
          <w:rPr>
            <w:rStyle w:val="a5"/>
            <w:sz w:val="24"/>
            <w:szCs w:val="24"/>
            <w:lang w:val="en-US"/>
          </w:rPr>
          <w:t>cap</w:t>
        </w:r>
        <w:r w:rsidR="002D0F45" w:rsidRPr="00230661">
          <w:rPr>
            <w:rStyle w:val="a5"/>
            <w:sz w:val="24"/>
            <w:szCs w:val="24"/>
          </w:rPr>
          <w:t>.</w:t>
        </w:r>
        <w:proofErr w:type="spellStart"/>
        <w:r w:rsidR="002D0F45" w:rsidRPr="00230661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230661">
        <w:rPr>
          <w:sz w:val="24"/>
          <w:szCs w:val="24"/>
        </w:rPr>
        <w:t>.</w:t>
      </w:r>
      <w:r w:rsidR="002D0F45" w:rsidRPr="00230661">
        <w:rPr>
          <w:sz w:val="24"/>
          <w:szCs w:val="24"/>
        </w:rPr>
        <w:t xml:space="preserve"> </w:t>
      </w:r>
    </w:p>
    <w:p w:rsidR="00467A2E" w:rsidRDefault="00467A2E" w:rsidP="00467A2E">
      <w:pPr>
        <w:spacing w:line="276" w:lineRule="auto"/>
        <w:ind w:left="5245" w:hanging="5245"/>
        <w:jc w:val="both"/>
        <w:rPr>
          <w:sz w:val="23"/>
          <w:szCs w:val="23"/>
        </w:rPr>
      </w:pPr>
    </w:p>
    <w:p w:rsidR="00467A2E" w:rsidRDefault="00467A2E" w:rsidP="00467A2E">
      <w:pPr>
        <w:spacing w:line="276" w:lineRule="auto"/>
        <w:ind w:left="5245" w:hanging="5245"/>
        <w:jc w:val="both"/>
        <w:rPr>
          <w:sz w:val="23"/>
          <w:szCs w:val="23"/>
        </w:rPr>
      </w:pPr>
    </w:p>
    <w:p w:rsidR="00467A2E" w:rsidRPr="00D036A5" w:rsidRDefault="00467A2E" w:rsidP="00467A2E">
      <w:pPr>
        <w:spacing w:line="276" w:lineRule="auto"/>
        <w:ind w:left="5245" w:hanging="5245"/>
        <w:jc w:val="both"/>
        <w:rPr>
          <w:sz w:val="23"/>
          <w:szCs w:val="23"/>
        </w:rPr>
      </w:pPr>
    </w:p>
    <w:p w:rsidR="002D0F45" w:rsidRDefault="002D0F45" w:rsidP="002D0F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главы администрации </w:t>
      </w:r>
    </w:p>
    <w:p w:rsidR="002D0F45" w:rsidRDefault="002D0F45" w:rsidP="002D0F45">
      <w:pPr>
        <w:jc w:val="both"/>
        <w:rPr>
          <w:sz w:val="24"/>
          <w:szCs w:val="24"/>
        </w:rPr>
      </w:pPr>
      <w:r>
        <w:rPr>
          <w:sz w:val="24"/>
          <w:szCs w:val="24"/>
        </w:rPr>
        <w:t>по экономике и финансам -</w:t>
      </w:r>
    </w:p>
    <w:p w:rsidR="00467A2E" w:rsidRPr="00256EA2" w:rsidRDefault="002D0F45" w:rsidP="002D0F45">
      <w:pPr>
        <w:spacing w:line="276" w:lineRule="auto"/>
        <w:ind w:left="5245" w:hanging="5245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начальник отдела </w:t>
      </w:r>
      <w:r w:rsidR="005E762E" w:rsidRPr="000D497B">
        <w:rPr>
          <w:sz w:val="22"/>
          <w:szCs w:val="22"/>
        </w:rPr>
        <w:t>экономики</w:t>
      </w:r>
      <w:r w:rsidR="00256EA2">
        <w:rPr>
          <w:sz w:val="22"/>
          <w:szCs w:val="22"/>
        </w:rPr>
        <w:t xml:space="preserve">       </w:t>
      </w:r>
      <w:r w:rsidR="00467A2E" w:rsidRPr="000D497B">
        <w:rPr>
          <w:sz w:val="22"/>
          <w:szCs w:val="22"/>
        </w:rPr>
        <w:t xml:space="preserve">_______________________      </w:t>
      </w:r>
      <w:r>
        <w:rPr>
          <w:sz w:val="22"/>
          <w:szCs w:val="22"/>
        </w:rPr>
        <w:t xml:space="preserve">Н.В. </w:t>
      </w:r>
      <w:proofErr w:type="spellStart"/>
      <w:r>
        <w:rPr>
          <w:sz w:val="22"/>
          <w:szCs w:val="22"/>
        </w:rPr>
        <w:t>Марунина</w:t>
      </w:r>
      <w:proofErr w:type="spellEnd"/>
      <w:r w:rsidR="00467A2E" w:rsidRPr="000D497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80549" w:rsidRPr="000D497B">
        <w:rPr>
          <w:sz w:val="22"/>
          <w:szCs w:val="22"/>
        </w:rPr>
        <w:t xml:space="preserve">                          </w:t>
      </w:r>
      <w:r w:rsidR="00467A2E" w:rsidRPr="00D036A5">
        <w:rPr>
          <w:sz w:val="18"/>
          <w:szCs w:val="18"/>
        </w:rPr>
        <w:t>(подпись)</w:t>
      </w:r>
      <w:r w:rsidR="00467A2E" w:rsidRPr="00B711A3">
        <w:t>     </w:t>
      </w:r>
      <w:r w:rsidR="00467A2E">
        <w:t xml:space="preserve">  </w:t>
      </w:r>
      <w:r w:rsidR="00467A2E" w:rsidRPr="00B711A3">
        <w:t>   </w:t>
      </w:r>
      <w:r w:rsidR="00467A2E">
        <w:t xml:space="preserve">         </w:t>
      </w:r>
    </w:p>
    <w:p w:rsidR="00467A2E" w:rsidRDefault="00467A2E" w:rsidP="00467A2E">
      <w:pPr>
        <w:spacing w:line="276" w:lineRule="auto"/>
        <w:jc w:val="both"/>
      </w:pPr>
    </w:p>
    <w:sectPr w:rsidR="00467A2E" w:rsidSect="00D2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AA9BE95"/>
    <w:multiLevelType w:val="hybridMultilevel"/>
    <w:tmpl w:val="128F7D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EDE57AB"/>
    <w:multiLevelType w:val="hybridMultilevel"/>
    <w:tmpl w:val="9228AF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37BC496"/>
    <w:multiLevelType w:val="hybridMultilevel"/>
    <w:tmpl w:val="8CF84C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3D08E87"/>
    <w:multiLevelType w:val="hybridMultilevel"/>
    <w:tmpl w:val="C890C6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EC8AAD7"/>
    <w:multiLevelType w:val="hybridMultilevel"/>
    <w:tmpl w:val="87820A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BE05045"/>
    <w:multiLevelType w:val="hybridMultilevel"/>
    <w:tmpl w:val="545C79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574DC8"/>
    <w:multiLevelType w:val="hybridMultilevel"/>
    <w:tmpl w:val="3E387514"/>
    <w:lvl w:ilvl="0" w:tplc="A41A14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742115C"/>
    <w:multiLevelType w:val="hybridMultilevel"/>
    <w:tmpl w:val="1E08A3BC"/>
    <w:lvl w:ilvl="0" w:tplc="AE1266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EE4DDC"/>
    <w:multiLevelType w:val="hybridMultilevel"/>
    <w:tmpl w:val="AE1CDE22"/>
    <w:lvl w:ilvl="0" w:tplc="3D38F9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8E1880"/>
    <w:multiLevelType w:val="hybridMultilevel"/>
    <w:tmpl w:val="B658AF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8EAA0CC"/>
    <w:multiLevelType w:val="hybridMultilevel"/>
    <w:tmpl w:val="5326C7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E863158"/>
    <w:multiLevelType w:val="multilevel"/>
    <w:tmpl w:val="B3508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DDB6CF2"/>
    <w:multiLevelType w:val="hybridMultilevel"/>
    <w:tmpl w:val="759F3E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4DF00FF"/>
    <w:multiLevelType w:val="hybridMultilevel"/>
    <w:tmpl w:val="F404C9B8"/>
    <w:lvl w:ilvl="0" w:tplc="48E4E9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A2E"/>
    <w:rsid w:val="00052511"/>
    <w:rsid w:val="0008517C"/>
    <w:rsid w:val="000A1697"/>
    <w:rsid w:val="000B2408"/>
    <w:rsid w:val="000C691B"/>
    <w:rsid w:val="000D497B"/>
    <w:rsid w:val="000F3BE4"/>
    <w:rsid w:val="00132052"/>
    <w:rsid w:val="00133863"/>
    <w:rsid w:val="00140D70"/>
    <w:rsid w:val="00142E62"/>
    <w:rsid w:val="00157206"/>
    <w:rsid w:val="00180549"/>
    <w:rsid w:val="001912F1"/>
    <w:rsid w:val="001B3CC3"/>
    <w:rsid w:val="001B5298"/>
    <w:rsid w:val="00203052"/>
    <w:rsid w:val="00205535"/>
    <w:rsid w:val="00205A9A"/>
    <w:rsid w:val="00210F90"/>
    <w:rsid w:val="00211A56"/>
    <w:rsid w:val="00217FC0"/>
    <w:rsid w:val="00225FFA"/>
    <w:rsid w:val="00230661"/>
    <w:rsid w:val="00240EBA"/>
    <w:rsid w:val="002504BC"/>
    <w:rsid w:val="002514FB"/>
    <w:rsid w:val="00256EA2"/>
    <w:rsid w:val="0026167F"/>
    <w:rsid w:val="002D0F45"/>
    <w:rsid w:val="002E56A7"/>
    <w:rsid w:val="00305EE6"/>
    <w:rsid w:val="00326674"/>
    <w:rsid w:val="00330547"/>
    <w:rsid w:val="00330AC0"/>
    <w:rsid w:val="003444B7"/>
    <w:rsid w:val="0037695A"/>
    <w:rsid w:val="003A4E99"/>
    <w:rsid w:val="003B14C0"/>
    <w:rsid w:val="003B1ADC"/>
    <w:rsid w:val="003C6C16"/>
    <w:rsid w:val="00417430"/>
    <w:rsid w:val="00467A2E"/>
    <w:rsid w:val="004844F1"/>
    <w:rsid w:val="00485593"/>
    <w:rsid w:val="004A76DE"/>
    <w:rsid w:val="004D1C65"/>
    <w:rsid w:val="004E33D4"/>
    <w:rsid w:val="004F13EC"/>
    <w:rsid w:val="00504BD4"/>
    <w:rsid w:val="00520178"/>
    <w:rsid w:val="00523DCE"/>
    <w:rsid w:val="0053751E"/>
    <w:rsid w:val="00551E4E"/>
    <w:rsid w:val="00564204"/>
    <w:rsid w:val="00593701"/>
    <w:rsid w:val="005D1306"/>
    <w:rsid w:val="005E762E"/>
    <w:rsid w:val="00615180"/>
    <w:rsid w:val="00627E99"/>
    <w:rsid w:val="0065352D"/>
    <w:rsid w:val="006649A0"/>
    <w:rsid w:val="0067354F"/>
    <w:rsid w:val="006A1092"/>
    <w:rsid w:val="006F3D61"/>
    <w:rsid w:val="00735942"/>
    <w:rsid w:val="00750C2D"/>
    <w:rsid w:val="007C5054"/>
    <w:rsid w:val="007E24F8"/>
    <w:rsid w:val="007F2D35"/>
    <w:rsid w:val="00802463"/>
    <w:rsid w:val="008100BD"/>
    <w:rsid w:val="00861776"/>
    <w:rsid w:val="008C19D1"/>
    <w:rsid w:val="008D59AE"/>
    <w:rsid w:val="008E2B35"/>
    <w:rsid w:val="00907949"/>
    <w:rsid w:val="00942598"/>
    <w:rsid w:val="00995CC2"/>
    <w:rsid w:val="009A5D52"/>
    <w:rsid w:val="009E5E76"/>
    <w:rsid w:val="00A03FD2"/>
    <w:rsid w:val="00A377E4"/>
    <w:rsid w:val="00A67726"/>
    <w:rsid w:val="00A76EE4"/>
    <w:rsid w:val="00A834FD"/>
    <w:rsid w:val="00A94345"/>
    <w:rsid w:val="00A952A8"/>
    <w:rsid w:val="00AD378C"/>
    <w:rsid w:val="00AF5286"/>
    <w:rsid w:val="00B072F3"/>
    <w:rsid w:val="00B214C0"/>
    <w:rsid w:val="00B36F40"/>
    <w:rsid w:val="00B50B96"/>
    <w:rsid w:val="00B54A89"/>
    <w:rsid w:val="00B645B9"/>
    <w:rsid w:val="00B8342E"/>
    <w:rsid w:val="00BD4341"/>
    <w:rsid w:val="00BD76A1"/>
    <w:rsid w:val="00BE15A8"/>
    <w:rsid w:val="00BF728D"/>
    <w:rsid w:val="00C04EB9"/>
    <w:rsid w:val="00C17930"/>
    <w:rsid w:val="00C527D5"/>
    <w:rsid w:val="00C74A37"/>
    <w:rsid w:val="00C8212F"/>
    <w:rsid w:val="00C82C77"/>
    <w:rsid w:val="00CA484E"/>
    <w:rsid w:val="00CB3B53"/>
    <w:rsid w:val="00CB5489"/>
    <w:rsid w:val="00CC456F"/>
    <w:rsid w:val="00D2010F"/>
    <w:rsid w:val="00D42A21"/>
    <w:rsid w:val="00D45630"/>
    <w:rsid w:val="00DA177E"/>
    <w:rsid w:val="00DA7C69"/>
    <w:rsid w:val="00DB5F15"/>
    <w:rsid w:val="00E113C6"/>
    <w:rsid w:val="00E610A8"/>
    <w:rsid w:val="00E778EF"/>
    <w:rsid w:val="00E92479"/>
    <w:rsid w:val="00E93110"/>
    <w:rsid w:val="00EB259A"/>
    <w:rsid w:val="00EC3BFD"/>
    <w:rsid w:val="00ED29A7"/>
    <w:rsid w:val="00ED623C"/>
    <w:rsid w:val="00ED7547"/>
    <w:rsid w:val="00EE25B0"/>
    <w:rsid w:val="00F069A5"/>
    <w:rsid w:val="00F171A1"/>
    <w:rsid w:val="00F27668"/>
    <w:rsid w:val="00F449DA"/>
    <w:rsid w:val="00F54190"/>
    <w:rsid w:val="00F62418"/>
    <w:rsid w:val="00F70FC4"/>
    <w:rsid w:val="00F74781"/>
    <w:rsid w:val="00F75849"/>
    <w:rsid w:val="00F75F22"/>
    <w:rsid w:val="00FB3601"/>
    <w:rsid w:val="00FC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568EF-C96C-467E-BB80-0488F4C1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7A2E"/>
    <w:pPr>
      <w:overflowPunct/>
      <w:spacing w:before="108" w:after="108"/>
      <w:jc w:val="center"/>
      <w:textAlignment w:val="auto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7A2E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467A2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67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467A2E"/>
    <w:rPr>
      <w:color w:val="106BBE"/>
    </w:rPr>
  </w:style>
  <w:style w:type="character" w:styleId="a5">
    <w:name w:val="Hyperlink"/>
    <w:basedOn w:val="a0"/>
    <w:uiPriority w:val="99"/>
    <w:unhideWhenUsed/>
    <w:rsid w:val="00467A2E"/>
    <w:rPr>
      <w:color w:val="0000FF" w:themeColor="hyperlink"/>
      <w:u w:val="single"/>
    </w:rPr>
  </w:style>
  <w:style w:type="character" w:customStyle="1" w:styleId="FontStyle16">
    <w:name w:val="Font Style16"/>
    <w:basedOn w:val="a0"/>
    <w:uiPriority w:val="99"/>
    <w:rsid w:val="000B2408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179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9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802463"/>
    <w:rPr>
      <w:rFonts w:ascii="Times New Roman" w:hAnsi="Times New Roman"/>
      <w:sz w:val="26"/>
    </w:rPr>
  </w:style>
  <w:style w:type="table" w:styleId="a8">
    <w:name w:val="Table Grid"/>
    <w:basedOn w:val="a1"/>
    <w:uiPriority w:val="59"/>
    <w:rsid w:val="0050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04B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F171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F75F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s.cap.ru/projects/3830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89522363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205319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alatr_economy3@ca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latr.cap.ru/action/activity/eab/ocenka-reguliruyuschego-vozdejstviya-i-ekspertiza/2022-god/ocenka-reguliruyuschego-vozdejstviya/ob-utverzhdenii-poryadka-sozdaniya-koordinacionni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324F4-A2D2-4166-841E-E9E090E9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2699</TotalTime>
  <Pages>1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economy</dc:creator>
  <cp:lastModifiedBy>Администрация города Алатыря (Одинцова С.А.)</cp:lastModifiedBy>
  <cp:revision>42</cp:revision>
  <cp:lastPrinted>2022-07-07T06:09:00Z</cp:lastPrinted>
  <dcterms:created xsi:type="dcterms:W3CDTF">2016-09-09T12:56:00Z</dcterms:created>
  <dcterms:modified xsi:type="dcterms:W3CDTF">2022-07-07T06:19:00Z</dcterms:modified>
</cp:coreProperties>
</file>